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77" w:rsidRPr="00921777" w:rsidRDefault="00921777" w:rsidP="00921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2177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РОСТЕХНАДЗОР</w:t>
      </w:r>
    </w:p>
    <w:p w:rsidR="00921777" w:rsidRPr="00921777" w:rsidRDefault="00921777" w:rsidP="00921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eastAsia="ru-RU"/>
        </w:rPr>
      </w:pPr>
      <w:r w:rsidRPr="00921777"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eastAsia="ru-RU"/>
        </w:rPr>
        <w:t>ДАЛЬНЕВОСТОЧНОЕ УПРАВЛЕНИЕ</w:t>
      </w:r>
    </w:p>
    <w:p w:rsidR="00921777" w:rsidRPr="00921777" w:rsidRDefault="00921777" w:rsidP="00921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eastAsia="ru-RU"/>
        </w:rPr>
      </w:pPr>
      <w:r w:rsidRPr="00921777"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eastAsia="ru-RU"/>
        </w:rPr>
        <w:t>ФЕДЕРАЛЬНОЙ СЛУЖБЫ</w:t>
      </w:r>
    </w:p>
    <w:p w:rsidR="00921777" w:rsidRPr="00921777" w:rsidRDefault="00921777" w:rsidP="00921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21777"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eastAsia="ru-RU"/>
        </w:rPr>
        <w:t xml:space="preserve">ПО </w:t>
      </w:r>
      <w:r w:rsidRPr="00921777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  <w:t>ЭКОЛОГИЧЕСКОМУ, ТЕХНОЛОГИЧЕСКОМУ И АТОМНОМУ НАДЗОРУ</w:t>
      </w:r>
    </w:p>
    <w:p w:rsidR="00610E71" w:rsidRDefault="00610E71" w:rsidP="0092177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bookmark0"/>
    </w:p>
    <w:p w:rsidR="00921777" w:rsidRPr="00921777" w:rsidRDefault="00921777" w:rsidP="0061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</w:t>
      </w:r>
      <w:proofErr w:type="gramEnd"/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proofErr w:type="gramStart"/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Тамбовка</w:t>
      </w:r>
      <w:bookmarkEnd w:id="0"/>
      <w:proofErr w:type="gramEnd"/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«17»</w:t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февраля</w:t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610E71"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17</w:t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г.    </w:t>
      </w:r>
    </w:p>
    <w:p w:rsidR="00921777" w:rsidRPr="00921777" w:rsidRDefault="00921777" w:rsidP="00610E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 w:rsidRPr="00921777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 xml:space="preserve">(место составления акта) </w:t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 xml:space="preserve"> </w:t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ab/>
      </w:r>
      <w:r w:rsidR="00610E71"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 xml:space="preserve"> </w:t>
      </w:r>
      <w:r w:rsidRPr="00921777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(дата составления акта)</w:t>
      </w:r>
    </w:p>
    <w:p w:rsidR="00921777" w:rsidRPr="00695EA1" w:rsidRDefault="00921777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</w:p>
    <w:p w:rsidR="00610E71" w:rsidRPr="00695EA1" w:rsidRDefault="000D5C19" w:rsidP="00610E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E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  </w:t>
      </w:r>
      <w:r w:rsidR="00610E71" w:rsidRPr="00695E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921777"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4 </w:t>
      </w:r>
      <w:r w:rsidR="00921777"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ч. 00 мин.</w:t>
      </w:r>
    </w:p>
    <w:p w:rsidR="00921777" w:rsidRPr="00921777" w:rsidRDefault="000D5C19" w:rsidP="00610E7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 w:rsidRPr="00695EA1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</w:t>
      </w:r>
      <w:r w:rsidR="00610E71" w:rsidRPr="00695EA1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 xml:space="preserve"> </w:t>
      </w:r>
      <w:r w:rsidR="00921777" w:rsidRPr="00921777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(время составления акта)</w:t>
      </w:r>
    </w:p>
    <w:p w:rsidR="000D5C19" w:rsidRPr="00695EA1" w:rsidRDefault="000D5C19" w:rsidP="000D5C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pacing w:val="-20"/>
          <w:sz w:val="16"/>
          <w:szCs w:val="28"/>
          <w:lang w:eastAsia="ru-RU"/>
        </w:rPr>
      </w:pPr>
    </w:p>
    <w:p w:rsidR="00921777" w:rsidRPr="00921777" w:rsidRDefault="00904317" w:rsidP="000D5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ПРОВЕРКИ</w:t>
      </w:r>
    </w:p>
    <w:p w:rsidR="00921777" w:rsidRPr="000D5C19" w:rsidRDefault="00904317" w:rsidP="000D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 w:rsidRPr="00921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Дальневос</w:t>
      </w:r>
      <w:r w:rsidRPr="000D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точным управлением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Pr="000D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остехнадзора</w:t>
      </w:r>
      <w:proofErr w:type="spellEnd"/>
      <w:r w:rsidRPr="000D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</w:t>
      </w:r>
      <w:r w:rsidRPr="00921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автономного учреждения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921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амбовский район</w:t>
      </w:r>
      <w:r w:rsidRPr="000D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ный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0D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 культуры</w:t>
      </w:r>
    </w:p>
    <w:p w:rsidR="00921777" w:rsidRPr="00921777" w:rsidRDefault="00921777" w:rsidP="000D5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ookmark1"/>
      <w:r w:rsidRPr="00921777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№ А-Р-А72-12-О</w:t>
      </w:r>
      <w:r w:rsidR="000D5C19" w:rsidRPr="000D5C19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3А</w:t>
      </w:r>
      <w:r w:rsidRPr="00921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-09</w:t>
      </w:r>
      <w:bookmarkEnd w:id="1"/>
      <w:r w:rsidR="000D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-15</w:t>
      </w:r>
    </w:p>
    <w:p w:rsidR="000D5C19" w:rsidRDefault="000D5C19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bookmark2"/>
    </w:p>
    <w:p w:rsidR="0098662E" w:rsidRPr="00BC5FD6" w:rsidRDefault="000D5C19" w:rsidP="009866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1777"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адресу: 676950, Амурск</w:t>
      </w:r>
      <w:r w:rsidR="0098662E"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область, с</w:t>
      </w:r>
      <w:proofErr w:type="gramStart"/>
      <w:r w:rsidR="0098662E"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="0098662E"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амбовка, ул.Ленинская, дом 87. офис 8.</w:t>
      </w:r>
    </w:p>
    <w:p w:rsidR="0098662E" w:rsidRPr="00BC5FD6" w:rsidRDefault="00921777" w:rsidP="009866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End w:id="2"/>
    </w:p>
    <w:p w:rsidR="0098662E" w:rsidRPr="00BC5FD6" w:rsidRDefault="0098662E" w:rsidP="009866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67FAD"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основании: распоряжения заместителя руководителя Дальневосточного управления </w:t>
      </w:r>
      <w:proofErr w:type="spellStart"/>
      <w:r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Ростехнадзора</w:t>
      </w:r>
      <w:proofErr w:type="spellEnd"/>
      <w:r w:rsidRPr="00BC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23 января 2017 г. № Р-А72-12</w:t>
      </w:r>
    </w:p>
    <w:tbl>
      <w:tblPr>
        <w:tblW w:w="9302" w:type="dxa"/>
        <w:tblInd w:w="162" w:type="dxa"/>
        <w:tblBorders>
          <w:top w:val="single" w:sz="4" w:space="0" w:color="auto"/>
        </w:tblBorders>
        <w:tblLook w:val="0000"/>
      </w:tblPr>
      <w:tblGrid>
        <w:gridCol w:w="9302"/>
      </w:tblGrid>
      <w:tr w:rsidR="00267FAD" w:rsidTr="008D7352">
        <w:trPr>
          <w:trHeight w:val="73"/>
        </w:trPr>
        <w:tc>
          <w:tcPr>
            <w:tcW w:w="9302" w:type="dxa"/>
          </w:tcPr>
          <w:p w:rsidR="00267FAD" w:rsidRPr="00DA7FE8" w:rsidRDefault="00267FAD" w:rsidP="00D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(вид документа с указанием реквизито</w:t>
            </w:r>
            <w:proofErr w:type="gramStart"/>
            <w:r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в(</w:t>
            </w:r>
            <w:proofErr w:type="gramEnd"/>
            <w:r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номер, дата), фамилии, имени, отчества</w:t>
            </w:r>
            <w:r w:rsidR="00695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(в случае, если </w:t>
            </w:r>
            <w:r w:rsidR="00DA7FE8"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имеется</w:t>
            </w:r>
            <w:r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 w:rsidR="00DA7FE8"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должность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</w:t>
            </w:r>
            <w:r w:rsidRPr="00DA7F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</w:tbl>
    <w:p w:rsidR="0098662E" w:rsidRPr="00904317" w:rsidRDefault="00BC5FD6" w:rsidP="009866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4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EB35DD" w:rsidRPr="00904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ыла</w:t>
      </w:r>
      <w:r w:rsidRPr="00904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проведена плановая выездная проверка в отношении: </w:t>
      </w:r>
      <w:r w:rsidRPr="00904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</w:t>
      </w:r>
      <w:r w:rsidRPr="00921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автономного учреждения Тамбовский район</w:t>
      </w:r>
      <w:r w:rsidRPr="00904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ный Дом культуры</w:t>
      </w:r>
    </w:p>
    <w:tbl>
      <w:tblPr>
        <w:tblW w:w="9469" w:type="dxa"/>
        <w:tblInd w:w="108" w:type="dxa"/>
        <w:tblBorders>
          <w:top w:val="single" w:sz="4" w:space="0" w:color="auto"/>
        </w:tblBorders>
        <w:tblLook w:val="0000"/>
      </w:tblPr>
      <w:tblGrid>
        <w:gridCol w:w="9469"/>
      </w:tblGrid>
      <w:tr w:rsidR="008D7352" w:rsidRPr="00C951B2" w:rsidTr="00C951B2">
        <w:trPr>
          <w:trHeight w:val="100"/>
        </w:trPr>
        <w:tc>
          <w:tcPr>
            <w:tcW w:w="9469" w:type="dxa"/>
          </w:tcPr>
          <w:p w:rsidR="008D7352" w:rsidRPr="00C951B2" w:rsidRDefault="008D7352" w:rsidP="00C9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</w:pPr>
            <w:r w:rsidRPr="00C951B2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(</w:t>
            </w:r>
            <w:r w:rsidR="00C951B2" w:rsidRPr="00C951B2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полное и (в случае, если имеется) сокращенное наименование</w:t>
            </w:r>
            <w:proofErr w:type="gramStart"/>
            <w:r w:rsidR="00C951B2" w:rsidRPr="00C951B2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 xml:space="preserve"> ,</w:t>
            </w:r>
            <w:proofErr w:type="gramEnd"/>
            <w:r w:rsidR="00C951B2" w:rsidRPr="00C951B2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 xml:space="preserve"> в том числе фирменное наименование юридического лица, фамилия, имя и (в случае, если имеется)  отчество индивидуального предпринимателя</w:t>
            </w:r>
            <w:r w:rsidRPr="00C951B2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)</w:t>
            </w:r>
          </w:p>
        </w:tc>
      </w:tr>
    </w:tbl>
    <w:p w:rsidR="00A82592" w:rsidRDefault="00A82592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bookmark4"/>
    </w:p>
    <w:p w:rsidR="00A82592" w:rsidRDefault="00A82592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и время проведения проверки:</w:t>
      </w:r>
    </w:p>
    <w:p w:rsidR="00A82592" w:rsidRDefault="00A82592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«___»___________20___г.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__мин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___час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Продолжительность</w:t>
      </w:r>
    </w:p>
    <w:p w:rsidR="00A82592" w:rsidRDefault="00A82592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«___»___________20___г.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__мин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___час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Продолжительность</w:t>
      </w:r>
    </w:p>
    <w:p w:rsidR="00B61C82" w:rsidRDefault="00B61C82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87" w:type="dxa"/>
        <w:tblInd w:w="149" w:type="dxa"/>
        <w:tblBorders>
          <w:top w:val="single" w:sz="4" w:space="0" w:color="auto"/>
        </w:tblBorders>
        <w:tblLook w:val="0000"/>
      </w:tblPr>
      <w:tblGrid>
        <w:gridCol w:w="9387"/>
      </w:tblGrid>
      <w:tr w:rsidR="00B61C82" w:rsidTr="00B61C82">
        <w:trPr>
          <w:trHeight w:val="100"/>
        </w:trPr>
        <w:tc>
          <w:tcPr>
            <w:tcW w:w="9387" w:type="dxa"/>
          </w:tcPr>
          <w:p w:rsidR="00B61C82" w:rsidRDefault="00B61C82" w:rsidP="00B76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6485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(заполняется в случае проведения проверок филиалов, представительств, обособленных структурных подразделений</w:t>
            </w:r>
            <w:r w:rsidR="00B76485" w:rsidRPr="00B76485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 xml:space="preserve"> юридического лица или при осуществлении деятельности индивидуального предпринимателя по нескольким адресам</w:t>
            </w:r>
            <w:r w:rsidRPr="00B76485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)</w:t>
            </w:r>
          </w:p>
        </w:tc>
      </w:tr>
    </w:tbl>
    <w:p w:rsidR="00A82592" w:rsidRDefault="00A82592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6C50" w:rsidRDefault="00B76485" w:rsidP="00F848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</w:t>
      </w:r>
      <w:r w:rsidR="00921777"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продолжительность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проверки: </w:t>
      </w:r>
      <w:r w:rsidRP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10</w:t>
      </w:r>
      <w:r w:rsidR="00921777"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921777" w:rsidRPr="009217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(десять) рабочих </w:t>
      </w:r>
      <w:bookmarkEnd w:id="3"/>
      <w:r w:rsidRP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дней.</w:t>
      </w:r>
      <w:r w:rsidRP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 w:rsidR="00D36C50" w:rsidRP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   </w:t>
      </w:r>
      <w:r w:rsid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36C50" w:rsidRPr="00F848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</w:t>
      </w:r>
      <w:r w:rsidRPr="00D36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4" w:name="bookmark5"/>
    </w:p>
    <w:p w:rsidR="00904317" w:rsidRDefault="00904317" w:rsidP="00F848BB">
      <w:pPr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D36C50" w:rsidRPr="00D36C50" w:rsidRDefault="00D36C50" w:rsidP="00F848BB">
      <w:pPr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Акт составлен: Дальневосточным управлением </w:t>
      </w:r>
      <w:proofErr w:type="spellStart"/>
      <w:r w:rsidRPr="00D36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Ростехнадзора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36C50" w:rsidRPr="00D36C50" w:rsidRDefault="00D36C50" w:rsidP="00F848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</w:pPr>
      <w:r w:rsidRPr="00D36C50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(наименование органа государственного контрол</w:t>
      </w:r>
      <w:proofErr w:type="gramStart"/>
      <w:r w:rsidRPr="00D36C50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я(</w:t>
      </w:r>
      <w:proofErr w:type="gramEnd"/>
      <w:r w:rsidRPr="00D36C50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надзора) или органа муниципального контроля)</w:t>
      </w:r>
    </w:p>
    <w:p w:rsidR="00D36C50" w:rsidRDefault="00D36C50" w:rsidP="00F848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48BB" w:rsidRDefault="00D36C50" w:rsidP="009217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копией распоряжения о проведении проверки </w:t>
      </w:r>
      <w:proofErr w:type="gramStart"/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</w:t>
      </w:r>
      <w:proofErr w:type="gramEnd"/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(а)</w:t>
      </w:r>
    </w:p>
    <w:p w:rsidR="00921777" w:rsidRDefault="00921777" w:rsidP="00F848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</w:t>
      </w:r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руководителя</w:t>
      </w:r>
      <w:bookmarkStart w:id="5" w:name="bookmark6"/>
      <w:bookmarkEnd w:id="4"/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5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5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аместитель директора МАУ Тамбовский РДК</w:t>
      </w:r>
      <w:bookmarkEnd w:id="5"/>
    </w:p>
    <w:p w:rsidR="00F848BB" w:rsidRPr="00921777" w:rsidRDefault="00F848BB" w:rsidP="00F84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Кудряш В.А.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26.01.2017 г. 11 ч. 00 мин.</w:t>
      </w:r>
    </w:p>
    <w:p w:rsidR="00695EA1" w:rsidRDefault="00695EA1" w:rsidP="00695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аместитель директора МАУ Тамбовский РДК</w:t>
      </w:r>
    </w:p>
    <w:p w:rsidR="00695EA1" w:rsidRPr="00921777" w:rsidRDefault="00695EA1" w:rsidP="0069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Кудряш В.А.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0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.2017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Pr="00921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00 мин.</w:t>
      </w:r>
    </w:p>
    <w:tbl>
      <w:tblPr>
        <w:tblW w:w="9496" w:type="dxa"/>
        <w:tblInd w:w="122" w:type="dxa"/>
        <w:tblBorders>
          <w:top w:val="single" w:sz="4" w:space="0" w:color="auto"/>
        </w:tblBorders>
        <w:tblLook w:val="0000"/>
      </w:tblPr>
      <w:tblGrid>
        <w:gridCol w:w="9496"/>
      </w:tblGrid>
      <w:tr w:rsidR="00695EA1" w:rsidTr="00695EA1">
        <w:trPr>
          <w:trHeight w:val="167"/>
        </w:trPr>
        <w:tc>
          <w:tcPr>
            <w:tcW w:w="9496" w:type="dxa"/>
          </w:tcPr>
          <w:p w:rsidR="00695EA1" w:rsidRPr="00695EA1" w:rsidRDefault="00695EA1" w:rsidP="00695E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EA1">
              <w:rPr>
                <w:rFonts w:ascii="Times New Roman" w:hAnsi="Times New Roman" w:cs="Times New Roman"/>
                <w:sz w:val="16"/>
                <w:szCs w:val="16"/>
              </w:rPr>
              <w:t>(фамилии, имена, отчеств</w:t>
            </w:r>
            <w:proofErr w:type="gramStart"/>
            <w:r w:rsidRPr="00695EA1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695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gramEnd"/>
            <w:r w:rsidRPr="00695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случае, если имеется), подпись, дата, время</w:t>
            </w:r>
            <w:r w:rsidRPr="00695E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7168EC" w:rsidRDefault="007168EC" w:rsidP="00716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8EC" w:rsidRDefault="007168EC" w:rsidP="00716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8EC" w:rsidRDefault="007168EC" w:rsidP="00716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Дата и номер решения прокурора (его заместителя) о согласовании проведения и проверки: не требуется</w:t>
      </w:r>
    </w:p>
    <w:tbl>
      <w:tblPr>
        <w:tblW w:w="9563" w:type="dxa"/>
        <w:tblInd w:w="108" w:type="dxa"/>
        <w:tblBorders>
          <w:top w:val="single" w:sz="4" w:space="0" w:color="auto"/>
        </w:tblBorders>
        <w:tblLook w:val="0000"/>
      </w:tblPr>
      <w:tblGrid>
        <w:gridCol w:w="9563"/>
      </w:tblGrid>
      <w:tr w:rsidR="007168EC" w:rsidTr="00814C36">
        <w:trPr>
          <w:trHeight w:val="100"/>
        </w:trPr>
        <w:tc>
          <w:tcPr>
            <w:tcW w:w="9563" w:type="dxa"/>
          </w:tcPr>
          <w:p w:rsidR="007168EC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4F1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(заполняется в случае проведения субъекта малого или среднего предпринимательства)</w:t>
            </w:r>
          </w:p>
        </w:tc>
      </w:tr>
    </w:tbl>
    <w:p w:rsidR="007168EC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проводившие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проверку:</w:t>
      </w:r>
      <w:r w:rsidRPr="009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68EC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Стрельцов Владимир Владимирович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государственный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инспектор отдела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энергетического надзора по Амурской области;</w:t>
      </w:r>
      <w:r w:rsidRPr="00F5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68EC" w:rsidRPr="00F52386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Палкина Кристина Александровна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государственный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инспектор отдела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энергетического надзора по Амурской области;</w:t>
      </w:r>
    </w:p>
    <w:tbl>
      <w:tblPr>
        <w:tblW w:w="9700" w:type="dxa"/>
        <w:tblInd w:w="149" w:type="dxa"/>
        <w:tblBorders>
          <w:top w:val="single" w:sz="4" w:space="0" w:color="auto"/>
        </w:tblBorders>
        <w:tblLook w:val="0000"/>
      </w:tblPr>
      <w:tblGrid>
        <w:gridCol w:w="9700"/>
      </w:tblGrid>
      <w:tr w:rsidR="007168EC" w:rsidTr="00814C36">
        <w:trPr>
          <w:trHeight w:val="100"/>
        </w:trPr>
        <w:tc>
          <w:tcPr>
            <w:tcW w:w="9700" w:type="dxa"/>
          </w:tcPr>
          <w:p w:rsidR="007168EC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1328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(фамилия, имя, отчество (в случае, если имеется, должность должностного лица (должностных лиц), проводившег</w:t>
            </w:r>
            <w:proofErr w:type="gramStart"/>
            <w:r w:rsidRPr="00251328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о(</w:t>
            </w:r>
            <w:proofErr w:type="gramEnd"/>
            <w:r w:rsidRPr="00251328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eastAsia="ru-RU"/>
              </w:rPr>
              <w:t>их) проверку; в случае привлечения к участию к проверке экспертов, экспертных организаций указывается (фамилии, имена, отчества(в случае, если имеется), должности экспертов и/или наименование экспертных организаций)</w:t>
            </w:r>
          </w:p>
        </w:tc>
      </w:tr>
    </w:tbl>
    <w:p w:rsidR="007168EC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</w:t>
      </w:r>
      <w:r w:rsidRPr="00251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 присутствовали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Цуканов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Сергей  Александрович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ведущий инженер</w:t>
      </w:r>
      <w:r w:rsidRPr="00C078EF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eastAsia="ru-RU"/>
        </w:rPr>
        <w:t xml:space="preserve"> </w:t>
      </w:r>
      <w:r w:rsidRPr="0030274D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0274D">
        <w:rPr>
          <w:rFonts w:ascii="Times New Roman" w:hAnsi="Times New Roman" w:cs="Times New Roman"/>
          <w:sz w:val="28"/>
          <w:szCs w:val="28"/>
        </w:rPr>
        <w:t xml:space="preserve"> казённо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0274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30274D">
        <w:rPr>
          <w:rFonts w:ascii="Times New Roman" w:hAnsi="Times New Roman" w:cs="Times New Roman"/>
          <w:sz w:val="28"/>
          <w:szCs w:val="28"/>
        </w:rPr>
        <w:t>«Централизованная бухгалтерия учреждений культуры Тамбовского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27" w:type="dxa"/>
        <w:tblInd w:w="78" w:type="dxa"/>
        <w:tblBorders>
          <w:top w:val="single" w:sz="4" w:space="0" w:color="auto"/>
        </w:tblBorders>
        <w:tblLook w:val="0000"/>
      </w:tblPr>
      <w:tblGrid>
        <w:gridCol w:w="9727"/>
      </w:tblGrid>
      <w:tr w:rsidR="007168EC" w:rsidTr="00814C36">
        <w:trPr>
          <w:trHeight w:val="100"/>
        </w:trPr>
        <w:tc>
          <w:tcPr>
            <w:tcW w:w="9727" w:type="dxa"/>
          </w:tcPr>
          <w:p w:rsidR="007168EC" w:rsidRPr="007529F9" w:rsidRDefault="007168EC" w:rsidP="0081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2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(фамилия, имя, отчество (в случае, если имеется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 w:rsidRPr="00752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мероприятий по проверке)</w:t>
            </w:r>
          </w:p>
        </w:tc>
      </w:tr>
    </w:tbl>
    <w:p w:rsidR="007168EC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8EC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 проведения проверки установлено: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Общая характеристика учрежд</w:t>
      </w:r>
      <w:r w:rsidRPr="00C07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ения.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сведения об учреждении.</w:t>
      </w:r>
    </w:p>
    <w:p w:rsidR="007168EC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Полное 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учреждения: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бюджетное</w:t>
      </w:r>
      <w:r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Тамбовский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культуры       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(МАУ Тамбовский РДК).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ОГРН 1022801197803, ИНН 2827005827.</w:t>
      </w:r>
    </w:p>
    <w:p w:rsidR="007168EC" w:rsidRPr="00C078EF" w:rsidRDefault="007168EC" w:rsidP="007168EC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Юридический </w:t>
      </w: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адрес: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676950, </w:t>
      </w: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Амурская</w:t>
      </w: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область, 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Тамбовка, </w:t>
      </w:r>
      <w:r w:rsidRPr="000C0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</w:t>
      </w:r>
      <w:r w:rsidRPr="00C07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Ленинская, дом 87. офис 8.</w:t>
      </w:r>
    </w:p>
    <w:p w:rsidR="007168EC" w:rsidRPr="000C0F0D" w:rsidRDefault="007168EC" w:rsidP="007168EC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фактического осуществления им деятельности</w:t>
      </w: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676950</w:t>
      </w: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Амурская область, </w:t>
      </w:r>
      <w:proofErr w:type="gram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Тамбовка</w:t>
      </w:r>
      <w:proofErr w:type="gram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Pr="00C07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Ленинская,</w:t>
      </w:r>
      <w:r w:rsidRPr="00C07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87. офис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68EC" w:rsidRDefault="007168EC" w:rsidP="007168EC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мест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объектов: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Амурская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68EC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 Тамбовка,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Новоалександровка,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Лиманное</w:t>
      </w:r>
      <w:proofErr w:type="gram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Придорожное,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Козьмодемьяновка,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овка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Чуевка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Лазарев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Косицино,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Раздольное,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ощино,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Гильчи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уравьевка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Корфово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Красно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с. Духовское, с. Николаевка, с.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Лермонтовка, с. Садовое, с. Лозовое, с. Толстовка, с. </w:t>
      </w:r>
      <w:proofErr w:type="spellStart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Орлецк</w:t>
      </w:r>
      <w:proofErr w:type="spellEnd"/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68EC" w:rsidRPr="00CF1A81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C078EF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И. о. руководителя</w:t>
      </w:r>
      <w:r w:rsidRPr="00C07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CF1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8EF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заместитель директора МАУ </w:t>
      </w:r>
      <w:r w:rsidRPr="00C078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Тамбовский </w:t>
      </w:r>
      <w:r w:rsidRPr="00C078EF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РДК </w:t>
      </w:r>
    </w:p>
    <w:p w:rsidR="007168EC" w:rsidRPr="00C078EF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A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Pr="00C078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удряш Виталий Александрович, 89098102007.</w:t>
      </w:r>
    </w:p>
    <w:p w:rsidR="007168EC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D2E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И.о. руководителя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r w:rsidRPr="007D2E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заместитель директора МАУ Тамбовский РДК Кудряш Виталий Александрович назначен на должность в соответствии</w:t>
      </w:r>
    </w:p>
    <w:p w:rsidR="007168EC" w:rsidRPr="007D2E7D" w:rsidRDefault="007168EC" w:rsidP="007168EC">
      <w:pPr>
        <w:spacing w:after="0" w:line="360" w:lineRule="auto"/>
        <w:ind w:right="-3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E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7D2E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приказом директора МА У Тамбовский РДК от 11 августа 2016 г. № 46/2.</w:t>
      </w:r>
      <w:proofErr w:type="gramEnd"/>
      <w:r w:rsidRPr="007D2E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Приёмная, тел. (8416 38) 22212;</w:t>
      </w:r>
    </w:p>
    <w:p w:rsidR="007168EC" w:rsidRPr="007D2E7D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E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Электронная почта: </w:t>
      </w:r>
      <w:hyperlink r:id="rId7" w:history="1"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val="en-US"/>
          </w:rPr>
          <w:t>rdk</w:t>
        </w:r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</w:rPr>
          <w:t>.</w:t>
        </w:r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val="en-US"/>
          </w:rPr>
          <w:t>tambovka</w:t>
        </w:r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</w:rPr>
          <w:t>@</w:t>
        </w:r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val="en-US"/>
          </w:rPr>
          <w:t>mail</w:t>
        </w:r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</w:rPr>
          <w:t>.</w:t>
        </w:r>
        <w:r w:rsidRPr="007D2E7D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val="en-US"/>
          </w:rPr>
          <w:t>ru</w:t>
        </w:r>
      </w:hyperlink>
    </w:p>
    <w:p w:rsidR="007168EC" w:rsidRPr="007D2E7D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Средняя численность работающих: 68 человек, относится к малым 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предприятиям.</w:t>
      </w:r>
    </w:p>
    <w:p w:rsidR="007168EC" w:rsidRPr="007D2E7D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 w:rsidRPr="007D2E7D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 xml:space="preserve">(до 15 — </w:t>
      </w:r>
      <w:proofErr w:type="spellStart"/>
      <w:r w:rsidRPr="007D2E7D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микропредприятие</w:t>
      </w:r>
      <w:proofErr w:type="spellEnd"/>
      <w:r w:rsidRPr="007D2E7D"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  <w:t>, 15-100 - малое предприятие, 101-250 — среднее предприятие, свыше 250 - крупное)</w:t>
      </w:r>
    </w:p>
    <w:p w:rsidR="007168EC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8EC" w:rsidRPr="007D2E7D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разделом 2 Соглашения «О передаче отдельных полномочий по обслуживанию учреждений культуры»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01 января 2013 года, заключённого между Муниципальным бюджетным учреждением культуры Тамбовский районный Дом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Муниципальным казённым учреждением «Централизованная бухгалтерия учреждений культуры Тамбовского района» (МАУ «Централизованная бухгалтерия учреждений культуры Тамбовского района»), функции по составлению и исполнению плана финансово-хозяйственной деятельности переданы в МАУ «Централизованная бухгалтерия учреждений</w:t>
      </w:r>
      <w:proofErr w:type="gramEnd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Тамбовского района». </w:t>
      </w:r>
      <w:proofErr w:type="gramStart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Согласно, приказа</w:t>
      </w:r>
      <w:proofErr w:type="gramEnd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приёме работника на работу» от 04 февраля 2015 г. №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13 на должность ведущего инженера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«Централизованная бухгалтерия учреждений культуры Тамбовского района» принят </w:t>
      </w:r>
      <w:proofErr w:type="spellStart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Цуканов</w:t>
      </w:r>
      <w:proofErr w:type="spellEnd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Сергей Александрович. </w:t>
      </w:r>
      <w:proofErr w:type="gramStart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пунктом 1 Дополнительного соглашения от 01 ноября 2015 г. к трудовому Договору от 04 февраля 2015 г. на </w:t>
      </w:r>
      <w:proofErr w:type="spellStart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Цуканова</w:t>
      </w:r>
      <w:proofErr w:type="spellEnd"/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С.А. возложены обязанности: «по обслуживанию всех учреждений культуры подведомственных Отделу культуры администрации Тамбовского района Амурской области»; «по надзору контролю за состоянием и эксплуатацией оборудования, за соблюдением установленных требований действующих норм, правил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стандартов».</w:t>
      </w:r>
      <w:proofErr w:type="gramEnd"/>
    </w:p>
    <w:p w:rsidR="007168EC" w:rsidRPr="007D2E7D" w:rsidRDefault="007168EC" w:rsidP="007168EC">
      <w:pPr>
        <w:spacing w:after="0" w:line="360" w:lineRule="auto"/>
        <w:ind w:right="-32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Основной вид деятельности.</w:t>
      </w:r>
    </w:p>
    <w:p w:rsidR="00B41B3F" w:rsidRDefault="00B41B3F"/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МАУ </w:t>
      </w:r>
      <w:proofErr w:type="gram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Тамбовский</w:t>
      </w:r>
      <w:proofErr w:type="gram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РДК занимается культурно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досуговой</w:t>
      </w:r>
      <w:proofErr w:type="spell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деятельностью.</w:t>
      </w:r>
    </w:p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И.о. руководителя - заместитель директора МАУ Тамбовский РДК Кудряш Виталий Александрович не проходил аттестацию в области энергетической безопасности (Г </w:t>
      </w:r>
      <w:r w:rsidRPr="00B33FB8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>1.1Г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2.1.).</w:t>
      </w:r>
    </w:p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Общая часть.</w:t>
      </w:r>
    </w:p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выданн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распоряжения были проведены 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по контролю и надзору за соблюдением требований Федерального закона Российской Федерации от 26 марта 2033 г. № 35-ФЗ «Об электроэнергетике», Федерального закона Российской Федерации от 27 июля 2010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190 - ФЗ «О теплоснабжении» в МАУ Тамбовский РДК, за соблюдением обязательных требований правил, относящихся к энергетике,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теплоснабжению, выявление и пресечение нарушений требований правил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энергетики, в области теплоснабжения.</w:t>
      </w:r>
    </w:p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2.1.1. Схема электроснабжения.</w:t>
      </w:r>
    </w:p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Категории надежности электроснабжения 111 (третья)- определена договором на энергоснабжение № БЭООЭ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1998 (на момент проверки дата договора не определена), заключённого с ФОАО «ДЭК» «</w:t>
      </w:r>
      <w:proofErr w:type="spell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Амурэнергосбыт</w:t>
      </w:r>
      <w:proofErr w:type="spell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Какие-либо другие технические документы, (технические условия на подключение, проектная документация), подтверждающие </w:t>
      </w:r>
      <w:proofErr w:type="spell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категорийность</w:t>
      </w:r>
      <w:proofErr w:type="spell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объектов, в МАУ </w:t>
      </w:r>
      <w:proofErr w:type="gram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Тамбовский</w:t>
      </w:r>
      <w:proofErr w:type="gram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РДК отсутствуют.</w:t>
      </w:r>
    </w:p>
    <w:p w:rsidR="007168EC" w:rsidRPr="00B33FB8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Электроснабжение предприятия осуществляется по сетям Тамбовского РЭС СП «ЦЭС» филиала АО «ДРСК» от ПС-110/35/10-Тамбовка по фидеру 10 кВ № 8 через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ТП 01-08 (с. Тамбовка); от ПС-3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5/10-Тамбовка по фидеру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10 кВ №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через ТП 14-01 (с. Привольное); от ПС-3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5/10-Тамбовка по фидеру 10 кВ №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через ТП 03-07 (с. Придорожное);</w:t>
      </w:r>
      <w:proofErr w:type="gram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ПС-35/10-Лозовое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фидеру 10 кВ № 3 через ТП 3-04 (с. Толстовка); от ПС-110/35/10-Тамбовка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фидеру 10 кВ № 6 через ТП 1-11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(с. Лермонтовка);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ПС-35/10-Муравьёвка по фидеру 10 кВ № 4 через ТП 06-06 (с. </w:t>
      </w:r>
      <w:proofErr w:type="spellStart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Муравьёвка</w:t>
      </w:r>
      <w:proofErr w:type="spellEnd"/>
      <w:r w:rsidRPr="00B3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от ПС-35/10-Куропатино по фидеру 10 кВ № 5 через ТП 21-08 (с. Красное);</w:t>
      </w:r>
      <w:proofErr w:type="gramEnd"/>
    </w:p>
    <w:p w:rsidR="007168EC" w:rsidRPr="008805BA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ПС-35/10-Му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равьевка по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фидеру 10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 №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через 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20-01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(с. </w:t>
      </w:r>
      <w:proofErr w:type="spell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Корфово</w:t>
      </w:r>
      <w:proofErr w:type="spell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);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ПС-35/1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-Озёрная по фидеру 10 кВ </w:t>
      </w:r>
      <w:r w:rsidRPr="008805BA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vertAlign w:val="superscript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через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35-01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(с. </w:t>
      </w:r>
      <w:proofErr w:type="spell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овка</w:t>
      </w:r>
      <w:proofErr w:type="spellEnd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от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ПС-35/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10-Степ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пая по фидеру 10 кВ № 1 через ТП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36-03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(с. </w:t>
      </w:r>
      <w:proofErr w:type="spell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Чуевка</w:t>
      </w:r>
      <w:proofErr w:type="spell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); от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110/35/10-Раздольная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фидеру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 </w:t>
      </w:r>
      <w:r w:rsidRPr="008805B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№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через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05-10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(с.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Раздольное);</w:t>
      </w:r>
      <w:proofErr w:type="gram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ПС-35 10-Му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равьевка по фидеру 10 кВ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через ТП 09-05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(с. </w:t>
      </w:r>
      <w:proofErr w:type="spell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Гильчин</w:t>
      </w:r>
      <w:proofErr w:type="spellEnd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от ПС-35/10-Дим по фидеру 10 кВ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 через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ТП 40-01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(с. Лиманное); от ПС-35/10-Дим по фидеру 10 кВ № 21 через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ТП 04-04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(с.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воалександровка); от ПС-35/10-Николаевка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фидеру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кВ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 11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ТП 08-03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(с. Николаевка);</w:t>
      </w:r>
      <w:proofErr w:type="gramEnd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ПС-35/ 10-Куропатино по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еру 10 кВ № 9 через ТП 07-03 (с. </w:t>
      </w:r>
      <w:proofErr w:type="spell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уропатино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от ПС-35/10-Куропат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 по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фидеру 10 кВ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ТП 19-03 (с. Духовское); от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ПС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10/35/10-Т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амбовка по фидеру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кВ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 через ТП 34-02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Орлецк</w:t>
      </w:r>
      <w:proofErr w:type="spell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от ПС-35/10-Садовое по фидеру 10 кВ № 5 через ТП 10-02 (с. Садовое);</w:t>
      </w:r>
      <w:proofErr w:type="gram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ПС-35/10-Лозовое по фидеру 10 кВ № 2 через ТП 32-05 (с. Лозовое); от ПС-110/35/ 10-Раздолыюе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фидеру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кВ № 13 через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ТП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13-14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(с. </w:t>
      </w:r>
      <w:proofErr w:type="spell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Жариковое</w:t>
      </w:r>
      <w:proofErr w:type="spellEnd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от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ПС-1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10/35/10- Тамбовка по фидеру 10 кВ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 через ТП 15-04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(с. </w:t>
      </w:r>
      <w:proofErr w:type="spell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Свободка</w:t>
      </w:r>
      <w:proofErr w:type="spellEnd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ПС-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110/35/10-Раздольное по фидеру 10 кВ № 17 через ТП 16-01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Рощ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ино);</w:t>
      </w:r>
      <w:proofErr w:type="gramEnd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ПС-35/10-Степная по фидеру 10 кВ № 7 через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ТП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02-03 (с. Козьмодемьяновка); от ПС-110/35/10-Тамбовка по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фидеру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кВ № 18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через ТП 12-10 (с. </w:t>
      </w:r>
      <w:proofErr w:type="spell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Косицыно</w:t>
      </w:r>
      <w:proofErr w:type="spell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); от ПС-35/10-Муравьёвка по фидеру 10 кВ № 1 </w:t>
      </w:r>
      <w:proofErr w:type="gram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через</w:t>
      </w:r>
      <w:proofErr w:type="gram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ТП 18-01 (с. </w:t>
      </w:r>
      <w:proofErr w:type="spellStart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Резуновка</w:t>
      </w:r>
      <w:proofErr w:type="spellEnd"/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7168EC" w:rsidRPr="008805BA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соответствии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актами разграничения балансовой принадлежности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эксплуатационной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ответственности электросетей заключёнными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Тамбовским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РЭС ОАО «ДРСК»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01 мая 2012 г; 11 сентября 2014 г;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01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декабря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г; 24 сентября 2015 г; 01 августа 2016 г; 27 сентября 2016 г; </w:t>
      </w:r>
      <w:r w:rsidRPr="00880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граница </w:t>
      </w: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эксплуатационной и балансовой принадлежности установлена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805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«на изоляторах опор </w:t>
      </w:r>
      <w:r w:rsidRPr="008805B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в </w:t>
      </w:r>
      <w:r w:rsidRPr="008805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сторону потребителя;</w:t>
      </w:r>
      <w:proofErr w:type="gramEnd"/>
      <w:r w:rsidRPr="008805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</w:t>
      </w:r>
      <w:r w:rsidRPr="008805B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контактных </w:t>
      </w:r>
      <w:r w:rsidRPr="008805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соединениях опор в сторону потребителя »</w:t>
      </w:r>
    </w:p>
    <w:p w:rsidR="007168EC" w:rsidRDefault="007168EC" w:rsidP="007168E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2.1.2. Характеристика электрохозяйства</w:t>
      </w:r>
    </w:p>
    <w:tbl>
      <w:tblPr>
        <w:tblStyle w:val="a3"/>
        <w:tblW w:w="0" w:type="auto"/>
        <w:tblLook w:val="04A0"/>
      </w:tblPr>
      <w:tblGrid>
        <w:gridCol w:w="5637"/>
        <w:gridCol w:w="3934"/>
      </w:tblGrid>
      <w:tr w:rsidR="007168EC" w:rsidTr="00814C36">
        <w:trPr>
          <w:trHeight w:val="443"/>
        </w:trPr>
        <w:tc>
          <w:tcPr>
            <w:tcW w:w="5637" w:type="dxa"/>
            <w:vAlign w:val="center"/>
          </w:tcPr>
          <w:p w:rsidR="007168EC" w:rsidRDefault="007168EC" w:rsidP="00814C3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5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Установленная </w:t>
            </w:r>
            <w:r w:rsidRPr="0088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мощность токоприемнико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934" w:type="dxa"/>
            <w:vAlign w:val="center"/>
          </w:tcPr>
          <w:p w:rsidR="007168EC" w:rsidRPr="00580249" w:rsidRDefault="007168EC" w:rsidP="00814C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кВт</w:t>
            </w:r>
          </w:p>
        </w:tc>
      </w:tr>
    </w:tbl>
    <w:p w:rsidR="007168EC" w:rsidRPr="008805BA" w:rsidRDefault="007168EC" w:rsidP="007168EC">
      <w:pPr>
        <w:spacing w:after="0"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98"/>
        <w:gridCol w:w="2870"/>
      </w:tblGrid>
      <w:tr w:rsidR="007168EC" w:rsidRPr="00BB3325" w:rsidTr="00814C36">
        <w:trPr>
          <w:trHeight w:val="346"/>
        </w:trPr>
        <w:tc>
          <w:tcPr>
            <w:tcW w:w="3468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Присоединенная мощность</w:t>
            </w:r>
          </w:p>
        </w:tc>
        <w:tc>
          <w:tcPr>
            <w:tcW w:w="1532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</w:t>
            </w:r>
            <w:proofErr w:type="spellEnd"/>
          </w:p>
        </w:tc>
      </w:tr>
      <w:tr w:rsidR="007168EC" w:rsidRPr="00BB3325" w:rsidTr="00814C36">
        <w:trPr>
          <w:trHeight w:val="331"/>
        </w:trPr>
        <w:tc>
          <w:tcPr>
            <w:tcW w:w="3468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Мощность компенсирующих устройств</w:t>
            </w:r>
          </w:p>
        </w:tc>
        <w:tc>
          <w:tcPr>
            <w:tcW w:w="1532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</w:t>
            </w:r>
            <w:proofErr w:type="spellEnd"/>
          </w:p>
        </w:tc>
      </w:tr>
      <w:tr w:rsidR="007168EC" w:rsidRPr="00BB3325" w:rsidTr="00814C36">
        <w:trPr>
          <w:trHeight w:val="327"/>
        </w:trPr>
        <w:tc>
          <w:tcPr>
            <w:tcW w:w="3468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Годовое потребление электроэнергии (активное)</w:t>
            </w:r>
          </w:p>
        </w:tc>
        <w:tc>
          <w:tcPr>
            <w:tcW w:w="1532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3 173,1 тыс. кВ </w:t>
            </w:r>
            <w:r w:rsidRPr="00BB3325">
              <w:rPr>
                <w:rFonts w:ascii="Candara" w:eastAsia="Times New Roman" w:hAnsi="Candara" w:cs="Candara"/>
                <w:color w:val="000000"/>
                <w:sz w:val="28"/>
                <w:szCs w:val="28"/>
                <w:lang w:eastAsia="ru-RU"/>
              </w:rPr>
              <w:t>1</w:t>
            </w: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</w:p>
        </w:tc>
      </w:tr>
      <w:tr w:rsidR="007168EC" w:rsidRPr="00BB3325" w:rsidTr="00814C36">
        <w:trPr>
          <w:trHeight w:val="331"/>
        </w:trPr>
        <w:tc>
          <w:tcPr>
            <w:tcW w:w="3468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Годовое потребление электроэнергии (реактивное)</w:t>
            </w:r>
          </w:p>
        </w:tc>
        <w:tc>
          <w:tcPr>
            <w:tcW w:w="1532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Учет не ведется</w:t>
            </w:r>
          </w:p>
        </w:tc>
      </w:tr>
      <w:tr w:rsidR="007168EC" w:rsidRPr="00BB3325" w:rsidTr="00814C36">
        <w:trPr>
          <w:trHeight w:val="327"/>
        </w:trPr>
        <w:tc>
          <w:tcPr>
            <w:tcW w:w="3468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Категория </w:t>
            </w:r>
            <w:proofErr w:type="spellStart"/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электроприемников</w:t>
            </w:r>
            <w:proofErr w:type="spellEnd"/>
          </w:p>
        </w:tc>
        <w:tc>
          <w:tcPr>
            <w:tcW w:w="1532" w:type="pct"/>
            <w:shd w:val="clear" w:color="auto" w:fill="FFFFFF"/>
            <w:vAlign w:val="bottom"/>
          </w:tcPr>
          <w:p w:rsidR="007168EC" w:rsidRPr="00BB3325" w:rsidRDefault="007168EC" w:rsidP="0081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III </w:t>
            </w:r>
            <w:r w:rsidRPr="00BB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(третья)</w:t>
            </w:r>
          </w:p>
        </w:tc>
      </w:tr>
    </w:tbl>
    <w:p w:rsidR="007168EC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168EC" w:rsidRDefault="007168EC" w:rsidP="007168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168EC" w:rsidRPr="00BB3325" w:rsidRDefault="007168EC" w:rsidP="007168E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2.1.3. Приборы учета.</w:t>
      </w:r>
    </w:p>
    <w:p w:rsidR="007168EC" w:rsidRPr="00BB3325" w:rsidRDefault="007168EC" w:rsidP="007168EC">
      <w:pPr>
        <w:spacing w:after="0" w:line="360" w:lineRule="auto"/>
        <w:ind w:right="-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Приборы учёта потребляемой электрической энергии установлены </w:t>
      </w:r>
      <w:proofErr w:type="gramStart"/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вводных щитах учёта 0,4 кВ на объектам. </w:t>
      </w:r>
      <w:proofErr w:type="spellStart"/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Электростчики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установлены на границе балансовой принадлежности.</w:t>
      </w:r>
    </w:p>
    <w:p w:rsidR="007168EC" w:rsidRPr="00BB3325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 средств учета - СА 4У И672 М; ЦЭ6803ВМ; Меркурий 230 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Меркурий 230АМ.</w:t>
      </w:r>
    </w:p>
    <w:p w:rsidR="007168EC" w:rsidRPr="00BB3325" w:rsidRDefault="007168EC" w:rsidP="007168E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эксплуатации электроустановок.</w:t>
      </w:r>
    </w:p>
    <w:p w:rsidR="007168EC" w:rsidRPr="00BB3325" w:rsidRDefault="007168EC" w:rsidP="007168E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Обслуживание электроустановок, наличие подготовленного персонала.</w:t>
      </w:r>
    </w:p>
    <w:p w:rsidR="007168EC" w:rsidRPr="00BB3325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нарушение пункта 1.2.3 и пункта 1.2.7 «Правил технической эксплуатации электроустановок потребителей (зарегистрированы Минюстом России 22 января 2003 г, № 4145 далее - ПТЭЭП), ответственный за электрохозяйство не назначен. В нарушение пункта 1.2.1 ПТЭЭП подготовленный электротехнический персонал, необходимый для обслуживания электроустановок отсутствует.</w:t>
      </w:r>
    </w:p>
    <w:p w:rsidR="007168EC" w:rsidRPr="00BB3325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на обслуживание электроустановок, со специализированной организацией, не заключён.</w:t>
      </w:r>
    </w:p>
    <w:p w:rsidR="007168EC" w:rsidRPr="00BB3325" w:rsidRDefault="007168EC" w:rsidP="007168EC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Техническое обслуживание, ремонт, модернизация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реконструкция электроустановок.</w:t>
      </w:r>
    </w:p>
    <w:p w:rsidR="007168EC" w:rsidRPr="00BB3325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обслуживание и ремонт электроустановок производится по мере выхода их из строя, график планово-предупредительных ремонтов отсутствует, нарушен пункт 1.6.3 ПТЭЭП.</w:t>
      </w:r>
    </w:p>
    <w:p w:rsidR="007168EC" w:rsidRPr="00BB3325" w:rsidRDefault="007168EC" w:rsidP="007168EC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Профилактические испытания электрооборудования.</w:t>
      </w:r>
    </w:p>
    <w:p w:rsidR="007168EC" w:rsidRPr="00BB3325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проведения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очередных профилактических </w:t>
      </w:r>
      <w:r w:rsidRPr="00BB3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испытаний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электроустановок не соблюдаются, нарушен пункт 1.2.2 ПТЭЭП.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2.2.4. Эксплуатация.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поддержания исправного состояния, проведения периодических проверок переносных и передвижных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электроприёмников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вспомогательного оборудования к ним ответственный работник из числа электротехнического персонала (имеющего группу III) не назначен. Журнал регистрации инвентарного учёта, периодической проверки </w:t>
      </w:r>
      <w:proofErr w:type="gram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переносных</w:t>
      </w:r>
      <w:proofErr w:type="gram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передвижных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электроприёмников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вспомогательного оборудования к ним, отсутствует, нарушен пункт 3.5.10 ПТЭЭП.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электроустановок имеет отступления от действующих нормативных правовых актов и нормативных документов, содержащих требования в сфере безопасности электрических установок и сетей.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Соблюдение техники безопасности при эксплуатации электроустановок.</w:t>
      </w:r>
    </w:p>
    <w:p w:rsidR="007168EC" w:rsidRPr="00907972" w:rsidRDefault="007168EC" w:rsidP="007168E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 у персонала организации.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Производственный не электротехнический персонал, выполняющий </w:t>
      </w:r>
      <w:proofErr w:type="gram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gram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которых может возникнуть опасность поражения электрическим током, на I группу по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электробезопасности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проинструктирован. Журнал инструктажей установленной формы отсутствует. Утверждённый перечень должностей и профессий, подлежащих аттестации на первую группу по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электробезопасности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отсутствует, нарушен пункт 1.4.1 ПТЭЭП.</w:t>
      </w:r>
    </w:p>
    <w:p w:rsidR="007168EC" w:rsidRPr="00907972" w:rsidRDefault="007168EC" w:rsidP="007168E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первой помощи.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первой помощи имеются и обновляются по мере истечения срока давности, межотраслевая инструкция по оказанию первой помощи в наличии.</w:t>
      </w:r>
    </w:p>
    <w:p w:rsidR="007168EC" w:rsidRPr="00907972" w:rsidRDefault="007168EC" w:rsidP="007168E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запирающих устройств.</w:t>
      </w:r>
    </w:p>
    <w:p w:rsidR="007168EC" w:rsidRPr="00907972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Двери распределительных устройств,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овых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заперты на замки: Тамбовский районный дом культуры; филиал с. Новоалександровка; филиал с. </w:t>
      </w:r>
      <w:proofErr w:type="gram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Привольное</w:t>
      </w:r>
      <w:proofErr w:type="gram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филиал с.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филиал с. Кос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цино; филиал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</w:t>
      </w:r>
      <w:proofErr w:type="spellStart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Лазаревка</w:t>
      </w:r>
      <w:proofErr w:type="spellEnd"/>
      <w:r w:rsidRPr="00907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нарушен пункт 2.2.4 ПТЭЭП.</w:t>
      </w:r>
    </w:p>
    <w:p w:rsidR="007168EC" w:rsidRDefault="007168EC"/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2.3.4. Наличие знаков, предупреждающих об опасности поражения электрическим током.</w:t>
      </w:r>
    </w:p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Отсутствуют знаки, предупреждающие об опасности поражения электрическим током, которые должны быть нанесены на вне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шнюю сторону РУ 0,4 кВ,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щитовых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proofErr w:type="gram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Тамбовский районный дом культуры, филиал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с. Новоалександровка, филиал с. Привольное, филиал с. Придорожное,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Свободка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Жариково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Толстовка, филиал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Липовка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Лазаревка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Козьмодемьяновка, филиал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Чуевка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Раздольное,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Гильчин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Муравьёвка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нарушен пункт 2.2.20 ПТЭЭП.</w:t>
      </w:r>
      <w:proofErr w:type="gramEnd"/>
    </w:p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2.3.5 Наличие маркировок и надписей.</w:t>
      </w:r>
    </w:p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дверях распределительных устройств отсутствуют </w:t>
      </w:r>
      <w:proofErr w:type="gram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надписи</w:t>
      </w:r>
      <w:proofErr w:type="gram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указывающие их наименование и диспетчерский номер (например: ЩУ-1. РЩ-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II</w:t>
      </w:r>
      <w:proofErr w:type="gram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gram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ЩО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):</w:t>
      </w:r>
      <w:proofErr w:type="gram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Тамбовский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районный дом культуры, филиал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Новоалександровка, филиал с. Привольное,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Жариково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Лермонтовка, филиал с. Садовое, филиал с. Лозовое, филиал с. Толстовка,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Липовка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Лазаревка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Чуевка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Гильчин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Муравьёвка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Красное, нарушен пункт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2.2.20 ПТЭЭП.</w:t>
      </w:r>
      <w:proofErr w:type="gramEnd"/>
    </w:p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щитах освещения, возле автоматических выключателей отсутствуют надписи с указанием наименования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электроприёмников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соответственно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через них получающих питание, Тамбовский районный дом культуры, филиал с. Привольное, филиал с. Придорожное,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Свободка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Лазаревка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с. Козьмодемьяновка, филиал 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Муравьёвка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филиал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Красное</w:t>
      </w:r>
      <w:proofErr w:type="gramStart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,н</w:t>
      </w:r>
      <w:proofErr w:type="gram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арушен</w:t>
      </w:r>
      <w:proofErr w:type="spellEnd"/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пункт 2.12.5 ПТЭЭП.</w:t>
      </w:r>
    </w:p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Соблюдение техники безопасности при эксплуатации электроустановок имеет отступления от действующих нормативных правовых актов </w:t>
      </w:r>
      <w:r w:rsidRPr="00B9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нормативных документов, содержащих требования в сфере безопасности электрических установок и сетей.</w:t>
      </w:r>
    </w:p>
    <w:p w:rsidR="007168EC" w:rsidRPr="00B93BA3" w:rsidRDefault="007168EC" w:rsidP="007168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2.4. Техническое состояние электроустановок.</w:t>
      </w:r>
    </w:p>
    <w:p w:rsidR="00064E96" w:rsidRPr="00D32237" w:rsidRDefault="00064E96" w:rsidP="00064E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момент проверки были установлены следующие нарушения действующих правил:</w:t>
      </w:r>
    </w:p>
    <w:p w:rsidR="00064E96" w:rsidRPr="00D32237" w:rsidRDefault="00064E96" w:rsidP="00064E96">
      <w:pPr>
        <w:numPr>
          <w:ilvl w:val="0"/>
          <w:numId w:val="3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светильниках отсутствуют защитные плафоны, там, где они должны быть (предусмотренные заводом изготовителем): </w:t>
      </w:r>
      <w:proofErr w:type="gram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Тамбовский дом культуры, филиал с. Николаевка, филиал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Садовое,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Липовка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Лазаревка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филиал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Козьмодемьяновка,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Муравьёвка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нарушен пункт 2.12.7 ПТЭЭП;</w:t>
      </w:r>
      <w:proofErr w:type="gramEnd"/>
    </w:p>
    <w:p w:rsidR="00064E96" w:rsidRPr="00D32237" w:rsidRDefault="00064E96" w:rsidP="00064E96">
      <w:pPr>
        <w:numPr>
          <w:ilvl w:val="0"/>
          <w:numId w:val="3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Двери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электрощитовых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открываются во внутрь, двери выполнена из сгораемого материала: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</w:t>
      </w:r>
      <w:proofErr w:type="gram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Садовое</w:t>
      </w:r>
      <w:proofErr w:type="gram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Толстовка, филиал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Липовка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нарушен пункт 7.1.29 ПУЭ;</w:t>
      </w:r>
    </w:p>
    <w:p w:rsidR="00064E96" w:rsidRPr="00D32237" w:rsidRDefault="00064E96" w:rsidP="00064E96">
      <w:pPr>
        <w:numPr>
          <w:ilvl w:val="0"/>
          <w:numId w:val="3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рукояток рубильников РУ 0,4 кВ отсутствуют надписи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указывающие положение ножей рубильника («включено»; «отключено»):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филиал с. Новоалександровка, филиал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Косицино, филиал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Лозовое, филиал с. Толстовка,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Липовка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Козьмодемьяновка,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Чуевка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Гильчин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Муравьёвка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Красное, нарушен пункт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2.2.15 ПТЭЭП;</w:t>
      </w:r>
      <w:proofErr w:type="gramEnd"/>
    </w:p>
    <w:p w:rsidR="00064E96" w:rsidRPr="00D32237" w:rsidRDefault="00064E96" w:rsidP="00064E96">
      <w:pPr>
        <w:numPr>
          <w:ilvl w:val="0"/>
          <w:numId w:val="3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опрессованы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овоалександровка,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филиал с. Лозовое, нарушен пункт 2.1.22 ПУЭ;</w:t>
      </w:r>
    </w:p>
    <w:p w:rsidR="00064E96" w:rsidRPr="00D32237" w:rsidRDefault="00064E96" w:rsidP="00064E96">
      <w:pPr>
        <w:numPr>
          <w:ilvl w:val="0"/>
          <w:numId w:val="3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Металлические части РУ-0,4 кВ подверглись воздействию коррозии: Тамбовский дом культуры,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Косицино, филиал с. Толстовка,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Липовка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нарушен пункт 4.1.6 ПУЭ;</w:t>
      </w:r>
    </w:p>
    <w:p w:rsidR="00064E96" w:rsidRPr="00D32237" w:rsidRDefault="00064E96" w:rsidP="00064E96">
      <w:pPr>
        <w:numPr>
          <w:ilvl w:val="0"/>
          <w:numId w:val="3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рубильниках вводных устройств отсутствуют рукоятки: филиал с. </w:t>
      </w:r>
      <w:proofErr w:type="gram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Придорожное</w:t>
      </w:r>
      <w:proofErr w:type="gram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филиал с. </w:t>
      </w:r>
      <w:proofErr w:type="spellStart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Свободка</w:t>
      </w:r>
      <w:proofErr w:type="spellEnd"/>
      <w:r w:rsidRPr="00D32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филиал с. Лозовое, нарушен пункт 2.2.40 ПТЭЭП;</w:t>
      </w:r>
    </w:p>
    <w:p w:rsidR="00064E96" w:rsidRPr="000E4899" w:rsidRDefault="00064E96" w:rsidP="00064E9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Провода, находящиеся в пределах сцены проложены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металлических трубах: </w:t>
      </w:r>
      <w:proofErr w:type="gram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Тамбовский дом культуры; филиал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Садовое; филиал с. Козьмодемьяновка; филиал с. Толстовка, нарушен пункт 7.2.53 ПУЭ;</w:t>
      </w:r>
      <w:proofErr w:type="gramEnd"/>
    </w:p>
    <w:p w:rsidR="00064E96" w:rsidRPr="000E4899" w:rsidRDefault="00064E96" w:rsidP="00064E96">
      <w:pPr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 с. Привольное: ввод в здание выполнен через окно, не через специализированный проём, внутри здания провод не закреплён, нарушен пункт 2.1.79 ПУЭ;</w:t>
      </w:r>
      <w:proofErr w:type="gramEnd"/>
    </w:p>
    <w:p w:rsidR="00064E96" w:rsidRDefault="00064E96" w:rsidP="00064E96">
      <w:pPr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Филиал с. </w:t>
      </w:r>
      <w:proofErr w:type="spell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Свободка</w:t>
      </w:r>
      <w:proofErr w:type="spell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 спортзале </w:t>
      </w:r>
      <w:proofErr w:type="gram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металлоконструкции</w:t>
      </w:r>
      <w:proofErr w:type="gram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которым проложены провода сети освещения не имеют зашиты при косвенном прикосновении (нет соединения с системой уравнивания потенциалов, посредством нулевого защитного проводника), нарушен пункт 1.7.76 ПУЭ; в спортзале соединение проводов, находящихся на металлоконструкциях, выполнено без соединительных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ответвительных</w:t>
      </w:r>
      <w:proofErr w:type="spell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коробок,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2.1.26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ПУЭ;</w:t>
      </w:r>
    </w:p>
    <w:p w:rsidR="00064E96" w:rsidRPr="000E4899" w:rsidRDefault="00064E96" w:rsidP="00064E96">
      <w:pPr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Филиал с. </w:t>
      </w:r>
      <w:proofErr w:type="spell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Жариково</w:t>
      </w:r>
      <w:proofErr w:type="spell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соединение проводов светильника на входе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здание выполнено без </w:t>
      </w:r>
      <w:r w:rsidRPr="00BD4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соединительной коробки, нарушен 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Pr="00BD4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2.1.26 ПУЭ; в </w:t>
      </w:r>
      <w:proofErr w:type="spellStart"/>
      <w:r w:rsidRPr="00BD4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электрощи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товой</w:t>
      </w:r>
      <w:proofErr w:type="spell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щите освещения отсутствует защитное ограждение токоведущих частей, находящихся под напряжением. Токоведущие части, находящиеся под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напряжением доступны для случайных прикосновений, нарушен пункт 1.7.49 ПУЭ;</w:t>
      </w:r>
    </w:p>
    <w:p w:rsidR="00064E96" w:rsidRPr="000E4899" w:rsidRDefault="00064E96" w:rsidP="00064E96">
      <w:pPr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Филиал </w:t>
      </w:r>
      <w:proofErr w:type="gram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Николаевка</w:t>
      </w:r>
      <w:proofErr w:type="gramEnd"/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 сцене лампа ДРЛ постановочного освещения не имеет предохранительной сетки, исключающей выпадение осколков стекла, в случае разрыва лампы, нарушен пункт 7.2.27 ПУЭ;</w:t>
      </w:r>
    </w:p>
    <w:p w:rsidR="000D0E42" w:rsidRDefault="00064E96" w:rsidP="000D0E42">
      <w:pPr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 с. Красное: в щите освещения отсутствует защитное ограждение токоведущих частей, находящихся под напряжением. Токоведущие части, находящиеся под напряжением доступны для случайных прикосновений, нарушен пункт 1.7.49 ПУЭ;</w:t>
      </w:r>
    </w:p>
    <w:p w:rsidR="000D0E42" w:rsidRDefault="00B258EF" w:rsidP="000D0E42">
      <w:pPr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Филиал с</w:t>
      </w:r>
      <w:proofErr w:type="gramStart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.Т</w:t>
      </w:r>
      <w:proofErr w:type="gramEnd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олстовка: провода  сети электроосвещения не имеют прочного крепления к поверхностям стен, нарушен пункт 2.1.4.ПУЭ; вводной кабель (внутри здания) не закреплен на стене, нарушен пункт 2.1.4.ПУЭ;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выход кабеля из </w:t>
      </w:r>
      <w:proofErr w:type="spellStart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элекрощитовой</w:t>
      </w:r>
      <w:proofErr w:type="spellEnd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выполнен не через специализированный проем, нарушен пункт 2.1.79 ПУЭ; распределительные коробки, выключатели не закреплены, нарушен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пункт </w:t>
      </w:r>
      <w:r w:rsidRPr="000D0E42">
        <w:rPr>
          <w:rFonts w:ascii="Times New Roman" w:eastAsia="Times New Roman" w:hAnsi="Times New Roman" w:cs="Times New Roman"/>
          <w:bCs/>
          <w:color w:val="000000"/>
          <w:spacing w:val="30"/>
          <w:sz w:val="28"/>
          <w:szCs w:val="28"/>
          <w:lang w:eastAsia="ru-RU"/>
        </w:rPr>
        <w:t xml:space="preserve">2.1.4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ПУЭ;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фойе провода сети электроосвещения проложены на высоте ниже 2 м </w:t>
      </w:r>
      <w:proofErr w:type="gramStart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proofErr w:type="gramEnd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уровни</w:t>
      </w:r>
      <w:proofErr w:type="gramEnd"/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пола, нарушен пункт 2.1.52 ПУЭ.</w:t>
      </w:r>
    </w:p>
    <w:p w:rsidR="000D0E42" w:rsidRDefault="00B258EF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Техническое состояние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электроустановок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имеет отступление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действующих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нормативных правовых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актов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норма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тивных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документов,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содержащих требования и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сфере безопасности электрических станций        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сетей.</w:t>
      </w:r>
    </w:p>
    <w:p w:rsidR="000D0E42" w:rsidRDefault="00B258EF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E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Проверка соблюдения требований правил </w:t>
      </w:r>
      <w:r w:rsidRPr="000D0E42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от</w:t>
      </w:r>
      <w:r w:rsidRPr="000D0E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носящихся к теплоэнергетике.</w:t>
      </w:r>
    </w:p>
    <w:p w:rsidR="000D0E42" w:rsidRDefault="00B258EF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«Тамбовский районный Дом культуры» является потребителем тепловой энергии. Тепловую энергию потребляет на основании договоров, действующих с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01.01.2017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30.06.2017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муниципальным унитарным предприятием «Тамбовские коммунальные системы», обществом с ограниченной ответственностью «Сервис», обществом с ограниченной ответственностью    «</w:t>
      </w:r>
      <w:proofErr w:type="spellStart"/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Раздольненское</w:t>
      </w:r>
      <w:proofErr w:type="spellEnd"/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    обществом    с  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ограниченной</w:t>
      </w:r>
      <w:r w:rsidRPr="000D0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ответственностью «Садовский теплосервис-1». Общая тепловая нагрузка за прошлый год составила 4768  кал/год.</w:t>
      </w:r>
    </w:p>
    <w:p w:rsidR="000D0E42" w:rsidRDefault="00B258EF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Эксплуатация тепловых энергоустановок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предприятия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с нарушением требований Правил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технической эксплуатации тепловых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энергоустановок. В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штате предприятия отсутствует теплотехнический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персонал.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Договор на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обслуживание тепловых установок 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</w:t>
      </w:r>
      <w:r w:rsidRPr="000D0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рованной </w:t>
      </w: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организацией не заключен.</w:t>
      </w:r>
    </w:p>
    <w:p w:rsidR="007168EC" w:rsidRDefault="00B258EF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назначено лицо ответственное за исправное состояние и безопасную эксплуатацию   тепловых    установок   предприятия,   нарушены   требования</w:t>
      </w:r>
    </w:p>
    <w:p w:rsidR="000D0E42" w:rsidRPr="00ED5823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п. 2.2.3. Правил технической эксплуатации тепловых энергоустановок (дале</w:t>
      </w:r>
      <w:proofErr w:type="gramStart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ПТЭТЭУ).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Имеется договор на техническое обслуживание инженерных систем здания (филиал ДК с. Козьмодемьяновка) с ИП </w:t>
      </w:r>
      <w:proofErr w:type="spellStart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Кулишов</w:t>
      </w:r>
      <w:proofErr w:type="spellEnd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(удостоверение ответственного не представлено).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паспорта тепловых энергоустановок, тепловых сетей и акты испытаний технологических трубопроводов, систем горячего водоснабжения, отопления представлены не в полном объеме, чем нарушены требования и. 2.8.1. ПТЭТЭУ;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схемы (чертежи) не вывешиваются на видном месте в помещении данной тепловой энергоустановки или на рабочем месте персонала, обслуживающего тепловую сеть, нарушены требования и. 2.8.3. ПТЭТЭУ;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организован постоянный и периодический контроль технического состояния тепловых энергоустановок (осмотры, технические освидетельствования), нарушены требования и. 2.6.1. ПТЭТЭУ;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тепловых пунктах на трубопроводах, арматуре, оборудовании и фланцевых соединениях нарушена тепловая изоляция, а на некоторых филиалах (с. </w:t>
      </w:r>
      <w:proofErr w:type="spellStart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Придорожненское</w:t>
      </w:r>
      <w:proofErr w:type="spellEnd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Косицино, с. </w:t>
      </w:r>
      <w:proofErr w:type="gramStart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Садовое</w:t>
      </w:r>
      <w:proofErr w:type="gramEnd"/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,) отсутствует полностью - нарушены требования и. 9.1.39. ПТЭТЭУ;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отсутствуют инструкции по эксплуатации тепловой энергоустановки - нарушены требования и. 2.8.4. ПТЭТЭУ;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 оперативный журнал - нарушены требования и. 9.1.55. ПТЭТЭУ.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Выводы.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проведенного обследования можно сделать вывод:</w:t>
      </w:r>
    </w:p>
    <w:p w:rsidR="000D0E42" w:rsidRPr="00ED5823" w:rsidRDefault="000D0E42" w:rsidP="000D0E42">
      <w:pPr>
        <w:spacing w:after="0" w:line="360" w:lineRule="auto"/>
        <w:ind w:firstLine="709"/>
        <w:jc w:val="both"/>
        <w:rPr>
          <w:sz w:val="28"/>
          <w:szCs w:val="28"/>
        </w:rPr>
      </w:pPr>
      <w:r w:rsidRPr="00ED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электроустановок, тепловых энергоустановок имеет отступления от действующих нормативных правовых актов и нормативных документов, содержащих требования в сфере безопасности электрических установок и сетей, тепловых энергоустановок и сетей.</w:t>
      </w:r>
    </w:p>
    <w:p w:rsidR="000D0E42" w:rsidRPr="004400D4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Соблюдение техники безопасности при эксплуатации электроустановок имеет отступления от действующих нормативных правовых актов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нормативных документов, содержащих требования в сфере безопасности электрических установок и сетей, тепловых энергоустановок и сетей.</w:t>
      </w:r>
    </w:p>
    <w:p w:rsidR="000D0E42" w:rsidRPr="004400D4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состояние электроустановок имеет отступление от действующих нормативных правовых актов и нормативных документов, содержащих требования в сфере безопасности электрических станций и сетей, тепловых энергоустановок и сетей.</w:t>
      </w:r>
    </w:p>
    <w:p w:rsidR="000D0E42" w:rsidRPr="004400D4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Установленные в ходе мероприятия по контролю (надзору) нарушения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МАУ Тамбовский РДК, требований «Правил устройства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электроустановок», утверждённых приказом Минэнерго России 8.07.2002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204, (ПУЭ), «Правил технической эксплуатации электроустановок потребителей», утверждённых приказом Минэнерго России от 13.01.2003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6, зарегистрированных Минюстом России 22.01.2003 № 4145 (ПТЭЭП) «Правил технической эксплуатации тепловых энергоустановок», утверждённых приказом Минэнерго России 24.03.2003 № 115 (ПТЭТЭУ) указывают на наличие события административного правонарушения,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</w:t>
      </w:r>
      <w:proofErr w:type="gramEnd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gramStart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которое</w:t>
      </w:r>
      <w:proofErr w:type="gramEnd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предусмотрена статьёй 9.11 Кодекса Российской Федерации об административных правонарушениях. «Нарушение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</w:r>
      <w:proofErr w:type="gramStart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энергопотребляющих</w:t>
      </w:r>
      <w:proofErr w:type="spellEnd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установок, тепловых сетей, объектов хранения, содержания, реализации и транспортировки энергоносителей, топлива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продуктов переработки».</w:t>
      </w:r>
    </w:p>
    <w:p w:rsidR="000D0E42" w:rsidRPr="004400D4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Установленные в ходе мероприятия по контролю (надзору) нарушения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МАУ </w:t>
      </w:r>
      <w:proofErr w:type="gramStart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Тамбовский</w:t>
      </w:r>
      <w:proofErr w:type="gramEnd"/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РДК требований ПТЭЭП и ПУЭ, (пункты предписания 1, 2, 3, 4; 5; 6; 7; 8; 9; 10, 11; 12; 13; 14; 15; 16; 17; 18; 19; 20; 21; 22; 23; 24)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юридическим лицом, Муниципальным автономным учреждением Тамбовский РДК.</w:t>
      </w:r>
    </w:p>
    <w:p w:rsidR="000D0E42" w:rsidRPr="00AA74C8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Установленные в ходе мероприятия по контролю (надзору) нарушения в МАУ </w:t>
      </w:r>
      <w:proofErr w:type="gramStart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Тамбовский</w:t>
      </w:r>
      <w:proofErr w:type="gramEnd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РДК требований ПТЭТЭУ (пункты предписания 25; 26;</w:t>
      </w:r>
    </w:p>
    <w:p w:rsidR="000D0E42" w:rsidRPr="00AA74C8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 28, 29, 30, 31) допущены юридическим лицом, Муниципальным</w:t>
      </w:r>
      <w:proofErr w:type="gramEnd"/>
    </w:p>
    <w:p w:rsidR="000D0E42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автономным учреждением </w:t>
      </w:r>
      <w:proofErr w:type="gramStart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Тамбовский</w:t>
      </w:r>
      <w:proofErr w:type="gramEnd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РДК.</w:t>
      </w:r>
    </w:p>
    <w:p w:rsidR="000D0E42" w:rsidRPr="00AA74C8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лицо, МАУ </w:t>
      </w:r>
      <w:proofErr w:type="gramStart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Тамбовский</w:t>
      </w:r>
      <w:proofErr w:type="gramEnd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РДК имея возможность для</w:t>
      </w:r>
    </w:p>
    <w:p w:rsidR="000D0E42" w:rsidRPr="00AA74C8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правил и норм, за нарушение которых Кодексом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административных правонарушениях Российской Федерации </w:t>
      </w:r>
      <w:proofErr w:type="gramStart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предусмотрена</w:t>
      </w:r>
      <w:proofErr w:type="gramEnd"/>
    </w:p>
    <w:p w:rsidR="000D0E42" w:rsidRPr="00AA74C8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административная ответственность, не приняло все зависящие от неё мере </w:t>
      </w:r>
      <w:proofErr w:type="gramStart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0D0E42" w:rsidRPr="00AA74C8" w:rsidRDefault="000D0E42" w:rsidP="000D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соблюдению, в результате чего были допущены нарушения ПТЭЭП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ПУЭ ПТЭТЭУ.</w:t>
      </w: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0D0E42" w:rsidRPr="00AA74C8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правил устройства электроустановок, правил эксплуатации электроустановок потребителей, правил технической эксплуатации тепловых энергоустановок на юридическое лицо,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Тамбовский РДК, составлен протокол об административном правонарушении по ст. 9.11 </w:t>
      </w:r>
      <w:proofErr w:type="spellStart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0D0E42" w:rsidRPr="00AA74C8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проведенного обследования муниципального автономного учреждения Тамбовский районный Дом культуры, Положения о Федеральной Службе по экологическому, технологическому и атомному надзору и выявленных нарушений действующих нормативно-технических документов было составлено предписание от 17 февраля 2017 г. </w:t>
      </w:r>
      <w:r w:rsidRPr="00AA7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 П-Р-А72-12-03А-09-15.</w:t>
      </w:r>
    </w:p>
    <w:p w:rsidR="000D0E42" w:rsidRDefault="000D0E42" w:rsidP="000D0E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7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 е указанием характера нарушений; лиц, допустивших нарушения)</w:t>
      </w:r>
      <w:r w:rsidRPr="00AA7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tbl>
      <w:tblPr>
        <w:tblStyle w:val="a3"/>
        <w:tblW w:w="0" w:type="auto"/>
        <w:tblLook w:val="04A0"/>
      </w:tblPr>
      <w:tblGrid>
        <w:gridCol w:w="675"/>
        <w:gridCol w:w="3969"/>
        <w:gridCol w:w="2534"/>
        <w:gridCol w:w="2393"/>
      </w:tblGrid>
      <w:tr w:rsidR="000D0E42" w:rsidTr="00D86877">
        <w:trPr>
          <w:trHeight w:val="1562"/>
        </w:trPr>
        <w:tc>
          <w:tcPr>
            <w:tcW w:w="675" w:type="dxa"/>
          </w:tcPr>
          <w:p w:rsidR="000D0E42" w:rsidRPr="00AA74C8" w:rsidRDefault="000D0E42" w:rsidP="00D86877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0D0E42" w:rsidRPr="00962D9F" w:rsidRDefault="000D0E42" w:rsidP="00D868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7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A7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A7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</w:tcPr>
          <w:p w:rsidR="000D0E42" w:rsidRPr="00962D9F" w:rsidRDefault="000D0E42" w:rsidP="00D868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 нарушения, изложенный в соответствии с формулировкой закона, нормативного правового акта, нормативного технического документа, лица, допустившие нарушения</w:t>
            </w:r>
          </w:p>
        </w:tc>
        <w:tc>
          <w:tcPr>
            <w:tcW w:w="2534" w:type="dxa"/>
          </w:tcPr>
          <w:p w:rsidR="000D0E42" w:rsidRPr="00962D9F" w:rsidRDefault="000D0E42" w:rsidP="00D868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Статья, пункт нормативного правового акта и </w:t>
            </w:r>
            <w:proofErr w:type="spellStart"/>
            <w:r w:rsidRPr="00AA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нормативно</w:t>
            </w:r>
            <w:r w:rsidRPr="00AA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softHyphen/>
              <w:t>технического</w:t>
            </w:r>
            <w:proofErr w:type="spellEnd"/>
            <w:r w:rsidRPr="00AA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документа, требования которого нарушены</w:t>
            </w:r>
          </w:p>
        </w:tc>
        <w:tc>
          <w:tcPr>
            <w:tcW w:w="2393" w:type="dxa"/>
          </w:tcPr>
          <w:p w:rsidR="000D0E42" w:rsidRPr="00962D9F" w:rsidRDefault="000D0E42" w:rsidP="00D868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Лицо, допустившее нарушение</w:t>
            </w:r>
          </w:p>
        </w:tc>
      </w:tr>
      <w:tr w:rsidR="000D0E42" w:rsidTr="00D86877">
        <w:tc>
          <w:tcPr>
            <w:tcW w:w="675" w:type="dxa"/>
          </w:tcPr>
          <w:p w:rsidR="000D0E42" w:rsidRPr="00DC16B9" w:rsidRDefault="000D0E42" w:rsidP="00D8687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69" w:type="dxa"/>
          </w:tcPr>
          <w:p w:rsidR="000D0E42" w:rsidRPr="00DC16B9" w:rsidRDefault="000D0E42" w:rsidP="00D8687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руководитель, МАУ Тамбовский РДК </w:t>
            </w:r>
            <w:r w:rsidRPr="00DC1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не аттестован </w:t>
            </w: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</w:t>
            </w:r>
          </w:p>
        </w:tc>
        <w:tc>
          <w:tcPr>
            <w:tcW w:w="2534" w:type="dxa"/>
          </w:tcPr>
          <w:p w:rsidR="000D0E42" w:rsidRPr="00DC16B9" w:rsidRDefault="000D0E42" w:rsidP="00D8687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п. 18, п. 20 Положения об организации работы</w:t>
            </w:r>
          </w:p>
        </w:tc>
        <w:tc>
          <w:tcPr>
            <w:tcW w:w="2393" w:type="dxa"/>
          </w:tcPr>
          <w:p w:rsidR="000D0E42" w:rsidRPr="00DC16B9" w:rsidRDefault="000D0E42" w:rsidP="00D86877">
            <w:pPr>
              <w:spacing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D86877">
            <w:pPr>
              <w:spacing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</w:tbl>
    <w:tbl>
      <w:tblPr>
        <w:tblW w:w="972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4085"/>
        <w:gridCol w:w="3158"/>
        <w:gridCol w:w="1877"/>
      </w:tblGrid>
      <w:tr w:rsidR="000D0E42" w:rsidRPr="00DC16B9" w:rsidTr="000D0E42">
        <w:trPr>
          <w:trHeight w:val="622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энергетической безопасности                  (Г 1.1., Г 2.1.).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подготовке и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аттестации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специалистов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организаций,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поднадзорных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федеральной службе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proofErr w:type="gramEnd"/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экологическому,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технологическому и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атомному надзору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(РД 03-19-2007) Приказ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ФСЭТАН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29 февраля 2007 года </w:t>
            </w: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N</w:t>
            </w: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</w:t>
            </w:r>
          </w:p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порядке подготовки и аттестации работников организаций, поднадзорных Федеральной службе по экологическому, технологическому и атомному надзору (с изменениями на 5 июля 2007 года)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0E42" w:rsidRPr="00DC16B9" w:rsidTr="00435D72">
        <w:trPr>
          <w:trHeight w:val="134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распорядительным документом не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назначен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ответственный за электрохозяйство, с группой по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электробезопасности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 ниже         IV (четыре).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1.2.3 и пункт</w:t>
            </w:r>
          </w:p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1.2.7 ПТЭЭП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0D0E42" w:rsidRPr="00DC16B9" w:rsidTr="000D0E42">
        <w:trPr>
          <w:trHeight w:val="211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0E42" w:rsidRPr="00DC16B9" w:rsidRDefault="00435D7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обслуживание </w:t>
            </w:r>
            <w:r w:rsidR="000D0E42"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электроустановок не обеспечено необходимым по количеству квалифицированным электротехническим персоналом, договор на обслуживание со специализированной организацией не заключён.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1.2.1 ПТЭЭП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0D0E42" w:rsidRPr="00DC16B9" w:rsidTr="000D0E42">
        <w:trPr>
          <w:trHeight w:val="168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техническое обслуживание и ремонт электроустановок производится по мере выхода их из строя, график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планово</w:t>
            </w: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предупредительных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ремонтов, отсутствует.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1.6.3 ПТЭЭП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DC16B9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435D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проведения очередных профилактических испытаний электроустановок нарушены.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1.2.2 ПТЭЭП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435D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юридическое лицо </w:t>
            </w:r>
          </w:p>
        </w:tc>
      </w:tr>
      <w:tr w:rsidR="00DC16B9" w:rsidRPr="00DC16B9" w:rsidTr="000D0E42">
        <w:trPr>
          <w:trHeight w:val="168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поддержания исправного состояния, проведения периодических проверок переносных и передвижных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электроприёмников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вспомогательного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оборудования к ним, распоряжением руководителя организации ответственный работник из числа электротехнического персонала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группой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proofErr w:type="gramEnd"/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электробезопасности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 ниже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III не назначен, журнал инвентарного учёта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переносных</w:t>
            </w:r>
            <w:proofErr w:type="gramEnd"/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передвижных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электроприёмников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вспомогательного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оборудования к ним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отсутствует.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3.5.10 ПТЭЭП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0D0E42">
        <w:trPr>
          <w:trHeight w:val="168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16B9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производственный не электротехнический персонал, выполняющий работы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которых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может возникнуть опасность поражения электрическим током, на I </w:t>
            </w:r>
          </w:p>
          <w:p w:rsidR="00DC16B9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группу по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электробезопасности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проинструктирован. Журнал инструктажей установленной формы отсутствует. 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Утверждённый перечень должностей и профессий, подлежащих аттестации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первую группу по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электробезопасности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1.1.4 ПЭЭТ</w:t>
            </w: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C16B9" w:rsidRPr="00DC16B9" w:rsidTr="000D0E42">
        <w:trPr>
          <w:trHeight w:val="168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0E42" w:rsidRPr="00DC16B9" w:rsidRDefault="000D0E42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двери распределительных устройств,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электрощитовых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не заперты на замки: Тамбовский районный дом культуры;          филиал с. Новоалександровка; филиал 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Привольное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 филиал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2.2.4 ПТЭЭП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0D0E42" w:rsidRPr="00DC16B9" w:rsidRDefault="000D0E42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</w:tbl>
    <w:p w:rsidR="000D0E42" w:rsidRPr="00DC16B9" w:rsidRDefault="000D0E42" w:rsidP="00DC16B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6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6"/>
        <w:gridCol w:w="3960"/>
        <w:gridCol w:w="3293"/>
        <w:gridCol w:w="1838"/>
      </w:tblGrid>
      <w:tr w:rsidR="00DC16B9" w:rsidRPr="00DC16B9" w:rsidTr="00D86877">
        <w:trPr>
          <w:trHeight w:val="7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; филиал с. Косицино;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Лазаревка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16B9" w:rsidRPr="00DC16B9" w:rsidTr="00D86877">
        <w:trPr>
          <w:trHeight w:val="466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отсутствуют знаки, предупреждающие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</w:t>
            </w:r>
            <w:proofErr w:type="gramEnd"/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опасности поражения электрическим током, которые должны быть нанесены на внешнюю сторону РУ 0,4 кВ,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электрощитовых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Тамбовский районный дом культуры,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филиал с. Новоалександровка, филиал 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Привольное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Придорожное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Свободка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 с. Толстовка,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Липовка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Лазаревка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 с. Козьмодемьяновка,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Чуевка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Раздольное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Гильчин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Муравьёвка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2.2.20 ПТЭЭП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D86877">
        <w:trPr>
          <w:trHeight w:val="39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дверях распределительных устройств отсутствуют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надписи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указывающие их наименование и диспетчерский номер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(например: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ЩУ-1. РЩ-П. ЩО-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IV):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Тамбовский районный дом культуры,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Новоалександровка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Привольное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Лермонтовка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Садовое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Лозовое, филиал с. Толстовка,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Липовка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Лазаревка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Чуевка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Гильчин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Муравьёвка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Красное.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2.2.20 ПТЭЭП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DC16B9">
        <w:trPr>
          <w:trHeight w:val="2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щитах освещения, возле автоматических выключателей отсутствуют надписи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указанием наименования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электроприёмников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соответственно через них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2.12.5 ПТЭЭП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</w:tbl>
    <w:p w:rsidR="00DC16B9" w:rsidRPr="00DC16B9" w:rsidRDefault="00DC16B9" w:rsidP="00DC16B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73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969"/>
        <w:gridCol w:w="3261"/>
        <w:gridCol w:w="1934"/>
      </w:tblGrid>
      <w:tr w:rsidR="00DC16B9" w:rsidRPr="00DC16B9" w:rsidTr="00D86877">
        <w:trPr>
          <w:trHeight w:val="1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получающих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питание,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Тамбовский районный дом культуры, филиал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Привольное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 с. Придорожное, филиал с.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Свободна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Лазаревка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Козьмодемьяновка,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Муравьёвка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Красное.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16B9" w:rsidRPr="00DC16B9" w:rsidTr="00D86877">
        <w:trPr>
          <w:trHeight w:val="2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светильниках отсутствуют защитные плафоны, там, где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они должны быть (предусмотренные заводом изготовителем): Тамбовский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дом культуры,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Николаевка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Садовое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Липовка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Лазаревна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Козьмодемьяновка,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Муравьёвка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2.12.7 ПТЭЭП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D86877">
        <w:trPr>
          <w:trHeight w:val="1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двери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электрощитовых</w:t>
            </w:r>
            <w:proofErr w:type="spellEnd"/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открываются во внутрь, двери выполнена из сгораемого материала: филиал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Свободна,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Садовое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Толстовка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Липовка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7.1.29 ПУЭ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D86877">
        <w:trPr>
          <w:trHeight w:val="3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возле рукояток рубильников РУ 0,4 кВ отсутствуют надписи указывающие положение ножей рубильника («включено»; «отключено»):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Новоалександровка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Свободна,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Косицино, филиал с. </w:t>
            </w:r>
            <w:proofErr w:type="gram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Лозовое</w:t>
            </w:r>
            <w:proofErr w:type="gram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Толстовка,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Липовка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Козьмодемьяновка, филиал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Чуевка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Гильчин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Муравьёвка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Красное.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2.2.15 ПТЭЭП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DC16B9" w:rsidRPr="00DC16B9" w:rsidTr="00D8687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16B9" w:rsidRPr="00DC16B9" w:rsidRDefault="00DC16B9" w:rsidP="00DC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жилы вводных кабелей не </w:t>
            </w:r>
            <w:proofErr w:type="spellStart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опрессованы</w:t>
            </w:r>
            <w:proofErr w:type="spellEnd"/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 филиал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2.1.22 ПУЭ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DC16B9" w:rsidRPr="00DC16B9" w:rsidRDefault="00DC16B9" w:rsidP="00DC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6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</w:tbl>
    <w:p w:rsidR="00DC16B9" w:rsidRDefault="00DC16B9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1413" w:rsidRDefault="00431413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0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0"/>
        <w:gridCol w:w="3946"/>
        <w:gridCol w:w="3307"/>
        <w:gridCol w:w="1858"/>
      </w:tblGrid>
      <w:tr w:rsidR="00431413" w:rsidRPr="00414DE0" w:rsidTr="00D86877">
        <w:trPr>
          <w:trHeight w:val="56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Новоалександровка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Лозовое.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1413" w:rsidRPr="00414DE0" w:rsidTr="00D86877">
        <w:trPr>
          <w:trHeight w:val="177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металлические части РУ-0,4 кВ подверглись воздействию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коррозии: Тамбовский дом культуры, филиал с. </w:t>
            </w: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Свободка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Косицино, филиал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Толстовка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Липовка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4.1.6 ПУЭ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431413" w:rsidRPr="00414DE0" w:rsidTr="00D86877">
        <w:trPr>
          <w:trHeight w:val="115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рубильниках вводных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устройств отсутствуют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рукоятки: филиал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Придорожное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Свободка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филиал с.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Лозовое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2.2.40 ПТЭЭП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431413" w:rsidRPr="00414DE0" w:rsidTr="00D86877">
        <w:trPr>
          <w:trHeight w:val="169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провода, находящиеся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пределах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сцены проложены не в металлических трубах: Тамбовский дом культуры;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филиал с.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Садовое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 филиал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Козьмодемьяновка; филиал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Толстовка.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7.2.53 ПУЭ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431413" w:rsidRPr="00414DE0" w:rsidTr="00D86877">
        <w:trPr>
          <w:trHeight w:val="12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филиал с. Привольное: ввод в здание выполнен через окно, не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через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специализированный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проём, внутри здания провод не закреплён.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2.1.79 ПУЭ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431413" w:rsidRPr="00414DE0" w:rsidTr="00D86877">
        <w:trPr>
          <w:trHeight w:val="3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филиал с. </w:t>
            </w: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Свободка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спортзале</w:t>
            </w:r>
            <w:proofErr w:type="gram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металлоконструкции</w:t>
            </w:r>
          </w:p>
          <w:p w:rsidR="0037647E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которым проложены </w:t>
            </w:r>
          </w:p>
          <w:p w:rsidR="0037647E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провода сети освещения не </w:t>
            </w:r>
          </w:p>
          <w:p w:rsidR="0037647E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имеют защиты при косвенном прикосновении (нет соединения</w:t>
            </w:r>
            <w:proofErr w:type="gramEnd"/>
          </w:p>
          <w:p w:rsidR="0037647E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системой уравнивания потенциалов, посредством нулевого защитного</w:t>
            </w:r>
          </w:p>
          <w:p w:rsidR="0037647E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проводника); в спортзале соединение проводов, находящихся на металлоконструкциях,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выполнено без соединительных и </w:t>
            </w: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ответвительных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коробок.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1.7.76 ПУЭ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пункт 2.1.26 ПУЭ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  <w:tr w:rsidR="00431413" w:rsidRPr="00414DE0" w:rsidTr="00431413">
        <w:trPr>
          <w:trHeight w:val="28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1413" w:rsidRPr="00431413" w:rsidRDefault="00431413" w:rsidP="00431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филиал с. </w:t>
            </w:r>
            <w:proofErr w:type="spell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Жариково</w:t>
            </w:r>
            <w:proofErr w:type="spellEnd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4D034D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соединение проводов </w:t>
            </w:r>
          </w:p>
          <w:p w:rsidR="00431413" w:rsidRPr="00431413" w:rsidRDefault="00431413" w:rsidP="0043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светильника на входе в здание выполнено без </w:t>
            </w:r>
            <w:proofErr w:type="gramStart"/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соединительной</w:t>
            </w:r>
            <w:proofErr w:type="gram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 2.1.26 ПУЭ пункт 1.7.49 ПУЭ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юридическое</w:t>
            </w:r>
          </w:p>
          <w:p w:rsidR="00431413" w:rsidRPr="00431413" w:rsidRDefault="00431413" w:rsidP="0043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14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лицо</w:t>
            </w:r>
          </w:p>
        </w:tc>
      </w:tr>
    </w:tbl>
    <w:p w:rsidR="00431413" w:rsidRDefault="00431413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34D" w:rsidRDefault="004D034D" w:rsidP="000D0E42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8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4099"/>
        <w:gridCol w:w="3168"/>
        <w:gridCol w:w="1848"/>
      </w:tblGrid>
      <w:tr w:rsidR="004D034D" w:rsidRPr="0027344F" w:rsidTr="004D034D">
        <w:trPr>
          <w:trHeight w:val="19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10"/>
                <w:lang w:eastAsia="ru-RU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коробки; в </w:t>
            </w:r>
            <w:proofErr w:type="spell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электрощитовой</w:t>
            </w:r>
            <w:proofErr w:type="spell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, в щите освещения отсутствует защитное ограждение токоведущих частей, находящихся под напряжением. Токоведущие части, </w:t>
            </w:r>
          </w:p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находящиеся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под напряжением доступны для случайных прикосновений.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1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10"/>
                <w:lang w:eastAsia="ru-RU"/>
              </w:rPr>
            </w:pPr>
          </w:p>
        </w:tc>
      </w:tr>
      <w:tr w:rsidR="004D034D" w:rsidRPr="0027344F" w:rsidTr="004D034D">
        <w:trPr>
          <w:trHeight w:val="17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6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22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филиал </w:t>
            </w: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с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. </w:t>
            </w: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Николаевка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: на сцене лампа ДРЛ постановочного освещения не имеет предохранительной сетки, исключающей выпадение осколков стекла, в случае разрыва лампы.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пункт 7.2.27 ПУЭ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юридическое</w:t>
            </w:r>
          </w:p>
          <w:p w:rsidR="004D034D" w:rsidRPr="0027344F" w:rsidRDefault="004D034D" w:rsidP="00D86877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лицо</w:t>
            </w:r>
          </w:p>
        </w:tc>
      </w:tr>
      <w:tr w:rsidR="004D034D" w:rsidRPr="0027344F" w:rsidTr="004D034D">
        <w:trPr>
          <w:trHeight w:val="20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6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23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филиал с. </w:t>
            </w: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Красное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: в щите освещения отсутствует </w:t>
            </w:r>
          </w:p>
          <w:p w:rsid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защитное ограждение токоведущих частей, находящихся под напряжением. Токоведущие части,</w:t>
            </w:r>
          </w:p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находящиеся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под напряжением доступны для случайных прикосновений.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пункт 1.7.49 ПУЭ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юридическое</w:t>
            </w:r>
          </w:p>
          <w:p w:rsidR="004D034D" w:rsidRPr="0027344F" w:rsidRDefault="004D034D" w:rsidP="00D86877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лицо</w:t>
            </w:r>
          </w:p>
        </w:tc>
      </w:tr>
      <w:tr w:rsidR="004D034D" w:rsidRPr="0027344F" w:rsidTr="004D034D">
        <w:trPr>
          <w:trHeight w:val="387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6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24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филиал </w:t>
            </w: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с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. </w:t>
            </w: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Толстовка</w:t>
            </w:r>
            <w:proofErr w:type="gram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: провода сети электроосвещения не имеют прочного крепления к поверхностям стен; вводной кабель (внутри здания) не закреплён на стене; выход</w:t>
            </w:r>
          </w:p>
          <w:p w:rsid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кабеля из </w:t>
            </w:r>
            <w:proofErr w:type="spell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электрощитовой</w:t>
            </w:r>
            <w:proofErr w:type="spellEnd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выполнен не через специализированный проём; распределительные коробки, выключатели не закреплены; в фойе провода сети электроосвещения проложены</w:t>
            </w:r>
          </w:p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на высоте ниже 2 м от уровня пола.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пункт 2.1.4 ПУЭ </w:t>
            </w:r>
          </w:p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пункт 2.1.79 ПУЭ </w:t>
            </w:r>
          </w:p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пункт 2.1.52 ПУЭ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юридическое лицо</w:t>
            </w:r>
          </w:p>
        </w:tc>
      </w:tr>
      <w:tr w:rsidR="004D034D" w:rsidRPr="0027344F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27344F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назначено лицо </w:t>
            </w:r>
          </w:p>
          <w:p w:rsidR="004D034D" w:rsidRPr="0027344F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ответственное за исправное состояние и безопасную эксплуатацию тепловых установок предприятия</w:t>
            </w:r>
            <w:proofErr w:type="gramEnd"/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2.2.3.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27344F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  <w:tr w:rsidR="004D034D" w:rsidRPr="00366350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Технические паспорта </w:t>
            </w:r>
          </w:p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тепловых энергоустановок, тепловых сетей и акты испытаний технологических трубопроводов, систем </w:t>
            </w:r>
          </w:p>
          <w:p w:rsidR="004D034D" w:rsidRP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горячего водоснабжения, отопления представлены не в полном объеме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2.8.1.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  <w:tr w:rsidR="004D034D" w:rsidRPr="00366350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схемы (чертежи) не вывешиваются на видном месте</w:t>
            </w:r>
          </w:p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помещении данной тепловой энергоустановки или </w:t>
            </w:r>
            <w:proofErr w:type="gramStart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рабочем месте персонала, обслуживающего </w:t>
            </w:r>
            <w:proofErr w:type="gramStart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тепловую</w:t>
            </w:r>
            <w:proofErr w:type="gramEnd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D034D" w:rsidRP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сеть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2.8.3.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  <w:tr w:rsidR="004D034D" w:rsidRPr="00366350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организован постоянный и периодический контроль технического состояния тепловых энергоустановок (осмотры, технические освидетельствования)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2.6.1.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  <w:tr w:rsidR="004D034D" w:rsidRPr="00366350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A833E0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тепловых пунктах на трубопроводах, арматуре, оборудовании и фланцевых; соединениях </w:t>
            </w:r>
            <w:proofErr w:type="gramStart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нарушена</w:t>
            </w:r>
            <w:proofErr w:type="gramEnd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D034D" w:rsidRP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тепловая изоляция, а на некоторых филиалах (с. </w:t>
            </w:r>
            <w:proofErr w:type="spellStart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Придорожненское</w:t>
            </w:r>
            <w:proofErr w:type="spellEnd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Косицино, с. </w:t>
            </w:r>
            <w:proofErr w:type="gramStart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Садовое</w:t>
            </w:r>
            <w:proofErr w:type="gramEnd"/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,) отсутствует полностью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</w:t>
            </w: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нкт 9.1.39.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  <w:tr w:rsidR="004D034D" w:rsidRPr="00366350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отсутствуют инструкции по эксплуатации тепловой энергоустановки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2.8.4.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  <w:tr w:rsidR="004D034D" w:rsidRPr="00366350" w:rsidTr="004D034D">
        <w:trPr>
          <w:trHeight w:val="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34D" w:rsidRPr="004D034D" w:rsidRDefault="004D034D" w:rsidP="00D8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отсутствует оперативный журнал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9.1.55. ПТЭТЭУ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</w:t>
            </w:r>
          </w:p>
          <w:p w:rsidR="004D034D" w:rsidRPr="004D034D" w:rsidRDefault="004D034D" w:rsidP="00D8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</w:t>
            </w:r>
          </w:p>
        </w:tc>
      </w:tr>
    </w:tbl>
    <w:p w:rsidR="004D034D" w:rsidRPr="004D034D" w:rsidRDefault="004D034D" w:rsidP="004D0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выявлены несоответствия сведений, содержащихся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уведомлении о начале осуществления отдельных видов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</w:t>
      </w: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предпринимательской деятельности, обязательным требованиям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</w:t>
      </w: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 указанием положений (нормативных) правовых актов): </w:t>
      </w:r>
      <w:r w:rsidRPr="003663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 выявлено.</w:t>
      </w:r>
    </w:p>
    <w:p w:rsidR="004D034D" w:rsidRDefault="004D034D" w:rsidP="004D0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 </w:t>
      </w:r>
      <w:r w:rsidRPr="003663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 выявлено.</w:t>
      </w:r>
    </w:p>
    <w:p w:rsidR="004D034D" w:rsidRPr="00366350" w:rsidRDefault="004D034D" w:rsidP="004D0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нарушений не выявлено:</w:t>
      </w: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366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sectPr w:rsidR="004D034D" w:rsidRPr="00366350" w:rsidSect="001D757D">
      <w:headerReference w:type="default" r:id="rId8"/>
      <w:pgSz w:w="11909" w:h="16834"/>
      <w:pgMar w:top="1134" w:right="850" w:bottom="1134" w:left="1701" w:header="39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FB0" w:rsidRDefault="003B1FB0" w:rsidP="001D757D">
      <w:pPr>
        <w:spacing w:after="0" w:line="240" w:lineRule="auto"/>
      </w:pPr>
      <w:r>
        <w:separator/>
      </w:r>
    </w:p>
  </w:endnote>
  <w:endnote w:type="continuationSeparator" w:id="0">
    <w:p w:rsidR="003B1FB0" w:rsidRDefault="003B1FB0" w:rsidP="001D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FB0" w:rsidRDefault="003B1FB0" w:rsidP="001D757D">
      <w:pPr>
        <w:spacing w:after="0" w:line="240" w:lineRule="auto"/>
      </w:pPr>
      <w:r>
        <w:separator/>
      </w:r>
    </w:p>
  </w:footnote>
  <w:footnote w:type="continuationSeparator" w:id="0">
    <w:p w:rsidR="003B1FB0" w:rsidRDefault="003B1FB0" w:rsidP="001D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Cs w:val="24"/>
      </w:rPr>
      <w:id w:val="1580651626"/>
      <w:docPartObj>
        <w:docPartGallery w:val="Page Numbers (Top of Page)"/>
        <w:docPartUnique/>
      </w:docPartObj>
    </w:sdtPr>
    <w:sdtContent>
      <w:p w:rsidR="001D757D" w:rsidRPr="001D757D" w:rsidRDefault="001D757D">
        <w:pPr>
          <w:pStyle w:val="a5"/>
          <w:jc w:val="center"/>
          <w:rPr>
            <w:rFonts w:ascii="Times New Roman" w:hAnsi="Times New Roman" w:cs="Times New Roman"/>
            <w:szCs w:val="24"/>
          </w:rPr>
        </w:pPr>
        <w:r w:rsidRPr="001D757D">
          <w:rPr>
            <w:rFonts w:ascii="Times New Roman" w:hAnsi="Times New Roman" w:cs="Times New Roman"/>
            <w:szCs w:val="24"/>
          </w:rPr>
          <w:fldChar w:fldCharType="begin"/>
        </w:r>
        <w:r w:rsidRPr="001D757D">
          <w:rPr>
            <w:rFonts w:ascii="Times New Roman" w:hAnsi="Times New Roman" w:cs="Times New Roman"/>
            <w:szCs w:val="24"/>
          </w:rPr>
          <w:instrText xml:space="preserve"> PAGE   \* MERGEFORMAT </w:instrText>
        </w:r>
        <w:r w:rsidRPr="001D757D">
          <w:rPr>
            <w:rFonts w:ascii="Times New Roman" w:hAnsi="Times New Roman" w:cs="Times New Roman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Cs w:val="24"/>
          </w:rPr>
          <w:t>21</w:t>
        </w:r>
        <w:r w:rsidRPr="001D757D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:rsidR="001D757D" w:rsidRDefault="001D75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2189A46"/>
    <w:lvl w:ilvl="0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6B7E58D2"/>
    <w:lvl w:ilvl="0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18AC262F"/>
    <w:multiLevelType w:val="multilevel"/>
    <w:tmpl w:val="07B2B3CA"/>
    <w:lvl w:ilvl="0">
      <w:start w:val="1"/>
      <w:numFmt w:val="decimal"/>
      <w:lvlText w:val="%1."/>
      <w:lvlJc w:val="center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777"/>
    <w:rsid w:val="00064E96"/>
    <w:rsid w:val="000D0E42"/>
    <w:rsid w:val="000D5C19"/>
    <w:rsid w:val="001B0CA1"/>
    <w:rsid w:val="001B2D14"/>
    <w:rsid w:val="001D757D"/>
    <w:rsid w:val="001F468B"/>
    <w:rsid w:val="00267FAD"/>
    <w:rsid w:val="0037647E"/>
    <w:rsid w:val="003B1FB0"/>
    <w:rsid w:val="0040360C"/>
    <w:rsid w:val="00431413"/>
    <w:rsid w:val="00435D72"/>
    <w:rsid w:val="004D034D"/>
    <w:rsid w:val="00531C56"/>
    <w:rsid w:val="005B6B30"/>
    <w:rsid w:val="005C766D"/>
    <w:rsid w:val="00610E71"/>
    <w:rsid w:val="00695EA1"/>
    <w:rsid w:val="006F3441"/>
    <w:rsid w:val="007168EC"/>
    <w:rsid w:val="00734A31"/>
    <w:rsid w:val="00750C8A"/>
    <w:rsid w:val="00855388"/>
    <w:rsid w:val="008C17D2"/>
    <w:rsid w:val="008D7352"/>
    <w:rsid w:val="00904317"/>
    <w:rsid w:val="00921777"/>
    <w:rsid w:val="00943B48"/>
    <w:rsid w:val="0098662E"/>
    <w:rsid w:val="009C3B0B"/>
    <w:rsid w:val="00A776F3"/>
    <w:rsid w:val="00A82592"/>
    <w:rsid w:val="00AE6018"/>
    <w:rsid w:val="00B258EF"/>
    <w:rsid w:val="00B41144"/>
    <w:rsid w:val="00B41B3F"/>
    <w:rsid w:val="00B44131"/>
    <w:rsid w:val="00B61C82"/>
    <w:rsid w:val="00B76485"/>
    <w:rsid w:val="00BC5FD6"/>
    <w:rsid w:val="00BE1A89"/>
    <w:rsid w:val="00C22B1E"/>
    <w:rsid w:val="00C644C7"/>
    <w:rsid w:val="00C71826"/>
    <w:rsid w:val="00C951B2"/>
    <w:rsid w:val="00D12B1B"/>
    <w:rsid w:val="00D36C50"/>
    <w:rsid w:val="00D77E3D"/>
    <w:rsid w:val="00DA7FE8"/>
    <w:rsid w:val="00DC16B9"/>
    <w:rsid w:val="00E77580"/>
    <w:rsid w:val="00EB35DD"/>
    <w:rsid w:val="00F848BB"/>
    <w:rsid w:val="00FA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58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57D"/>
  </w:style>
  <w:style w:type="paragraph" w:styleId="a7">
    <w:name w:val="footer"/>
    <w:basedOn w:val="a"/>
    <w:link w:val="a8"/>
    <w:uiPriority w:val="99"/>
    <w:semiHidden/>
    <w:unhideWhenUsed/>
    <w:rsid w:val="001D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7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dk.tambov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5155</Words>
  <Characters>29387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2018-02-20T07:12:00Z</dcterms:created>
  <dcterms:modified xsi:type="dcterms:W3CDTF">2018-02-20T07:15:00Z</dcterms:modified>
</cp:coreProperties>
</file>