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F462EA" w:rsidP="00F462EA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03</w:t>
            </w:r>
            <w:r w:rsidR="008861DC" w:rsidRPr="00D131D3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9313D4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9313D4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района.  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района.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разграничена, категория земель: земли населенных пунктов: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>Лот № 1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Кадастровый номер земельного участка 28:25:010202:207, площадью 98 кв. м., расположенного по адресу: </w:t>
      </w:r>
      <w:proofErr w:type="gramStart"/>
      <w:r w:rsidRPr="009313D4">
        <w:rPr>
          <w:rFonts w:ascii="Times New Roman" w:hAnsi="Times New Roman" w:cs="Times New Roman"/>
          <w:sz w:val="26"/>
          <w:szCs w:val="24"/>
        </w:rPr>
        <w:t>Амурская область, Тамбовский район, с. Тамбовка, ул. 50 лет Октября, разрешенное использование: мастерские автосервиса, станции техобслуживания, автомобильные мойки,  сроком на 5 (пять) лет;</w:t>
      </w:r>
      <w:proofErr w:type="gramEnd"/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>Лот № 2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lastRenderedPageBreak/>
        <w:t xml:space="preserve">Кадастровый номер земельного участка 28:25:011005:103, площадью </w:t>
      </w:r>
      <w:smartTag w:uri="urn:schemas-microsoft-com:office:smarttags" w:element="metricconverter">
        <w:smartTagPr>
          <w:attr w:name="ProductID" w:val="60 кв. м"/>
        </w:smartTagPr>
        <w:r w:rsidRPr="009313D4">
          <w:rPr>
            <w:rFonts w:ascii="Times New Roman" w:hAnsi="Times New Roman" w:cs="Times New Roman"/>
            <w:sz w:val="26"/>
            <w:szCs w:val="24"/>
          </w:rPr>
          <w:t>60 кв. м</w:t>
        </w:r>
      </w:smartTag>
      <w:r w:rsidRPr="009313D4">
        <w:rPr>
          <w:rFonts w:ascii="Times New Roman" w:hAnsi="Times New Roman" w:cs="Times New Roman"/>
          <w:sz w:val="26"/>
          <w:szCs w:val="24"/>
        </w:rPr>
        <w:t>., расположенного по адресу: Амурская область, Тамбовский район, с</w:t>
      </w:r>
      <w:proofErr w:type="gramStart"/>
      <w:r w:rsidRPr="009313D4">
        <w:rPr>
          <w:rFonts w:ascii="Times New Roman" w:hAnsi="Times New Roman" w:cs="Times New Roman"/>
          <w:sz w:val="26"/>
          <w:szCs w:val="24"/>
        </w:rPr>
        <w:t>.П</w:t>
      </w:r>
      <w:proofErr w:type="gramEnd"/>
      <w:r w:rsidRPr="009313D4">
        <w:rPr>
          <w:rFonts w:ascii="Times New Roman" w:hAnsi="Times New Roman" w:cs="Times New Roman"/>
          <w:sz w:val="26"/>
          <w:szCs w:val="24"/>
        </w:rPr>
        <w:t xml:space="preserve">ридорожное, разрешенное использование: отдельно стоящие гаражи (до 3 </w:t>
      </w:r>
      <w:proofErr w:type="spellStart"/>
      <w:r w:rsidRPr="009313D4">
        <w:rPr>
          <w:rFonts w:ascii="Times New Roman" w:hAnsi="Times New Roman" w:cs="Times New Roman"/>
          <w:sz w:val="26"/>
          <w:szCs w:val="24"/>
        </w:rPr>
        <w:t>машиномест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>),  сроком на 11 (одиннадцать)месяцев;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>Лот № 3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>Кадастровый номер земельного участка 28:25:010210:258, площадью 37 кв. м., расположенного по адресу: Амурская область, Тамбовский район, с</w:t>
      </w:r>
      <w:proofErr w:type="gramStart"/>
      <w:r w:rsidRPr="009313D4">
        <w:rPr>
          <w:rFonts w:ascii="Times New Roman" w:hAnsi="Times New Roman" w:cs="Times New Roman"/>
          <w:sz w:val="26"/>
          <w:szCs w:val="24"/>
        </w:rPr>
        <w:t>.Т</w:t>
      </w:r>
      <w:proofErr w:type="gramEnd"/>
      <w:r w:rsidRPr="009313D4">
        <w:rPr>
          <w:rFonts w:ascii="Times New Roman" w:hAnsi="Times New Roman" w:cs="Times New Roman"/>
          <w:sz w:val="26"/>
          <w:szCs w:val="24"/>
        </w:rPr>
        <w:t xml:space="preserve">амбовка, разрешенное использование: отдельно стоящие гаражи (до 3 </w:t>
      </w:r>
      <w:proofErr w:type="spellStart"/>
      <w:r w:rsidRPr="009313D4">
        <w:rPr>
          <w:rFonts w:ascii="Times New Roman" w:hAnsi="Times New Roman" w:cs="Times New Roman"/>
          <w:sz w:val="26"/>
          <w:szCs w:val="24"/>
        </w:rPr>
        <w:t>машиномест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>),  сроком на 20 (двадцать) лет;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>Лот № 4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Кадастровый номер земельного участка 28:25:010210:257, площадью 28 кв. м., расположенного по адресу: </w:t>
      </w:r>
      <w:proofErr w:type="gramStart"/>
      <w:r w:rsidRPr="009313D4">
        <w:rPr>
          <w:rFonts w:ascii="Times New Roman" w:hAnsi="Times New Roman" w:cs="Times New Roman"/>
          <w:sz w:val="26"/>
          <w:szCs w:val="24"/>
        </w:rPr>
        <w:t xml:space="preserve">Амурская область, Тамбовский район, с. Тамбовка, ул. Подстанционная, д. 17, разрешенное использование: отдельно стоящие гаражи (до 3 </w:t>
      </w:r>
      <w:proofErr w:type="spellStart"/>
      <w:r w:rsidRPr="009313D4">
        <w:rPr>
          <w:rFonts w:ascii="Times New Roman" w:hAnsi="Times New Roman" w:cs="Times New Roman"/>
          <w:sz w:val="26"/>
          <w:szCs w:val="24"/>
        </w:rPr>
        <w:t>машиномест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>),  сроком на 20 (двадцать) лет;</w:t>
      </w:r>
      <w:proofErr w:type="gramEnd"/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>Лот № 5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Кадастровый номер земельного участка 28:25:010182:125, площадью 24 кв. м., расположенного по адресу: Амурская область, Тамбовский район, </w:t>
      </w:r>
      <w:proofErr w:type="gramStart"/>
      <w:r w:rsidRPr="009313D4">
        <w:rPr>
          <w:rFonts w:ascii="Times New Roman" w:hAnsi="Times New Roman" w:cs="Times New Roman"/>
          <w:sz w:val="26"/>
          <w:szCs w:val="24"/>
        </w:rPr>
        <w:t>с</w:t>
      </w:r>
      <w:proofErr w:type="gramEnd"/>
      <w:r w:rsidRPr="009313D4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Pr="009313D4">
        <w:rPr>
          <w:rFonts w:ascii="Times New Roman" w:hAnsi="Times New Roman" w:cs="Times New Roman"/>
          <w:sz w:val="26"/>
          <w:szCs w:val="24"/>
        </w:rPr>
        <w:t>Тамбовка</w:t>
      </w:r>
      <w:proofErr w:type="gramEnd"/>
      <w:r w:rsidRPr="009313D4">
        <w:rPr>
          <w:rFonts w:ascii="Times New Roman" w:hAnsi="Times New Roman" w:cs="Times New Roman"/>
          <w:sz w:val="26"/>
          <w:szCs w:val="24"/>
        </w:rPr>
        <w:t>,  разрешенное использование: объекты гаражного назначения,  сроком на 5 (пять) лет;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>Лот № 6</w:t>
      </w:r>
    </w:p>
    <w:p w:rsidR="00F462EA" w:rsidRPr="009313D4" w:rsidRDefault="00F462EA" w:rsidP="00F462E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Кадастровый номер земельного участка 28:25:011510:16, площадью 4979 кв. м., расположенного по адресу: </w:t>
      </w:r>
      <w:proofErr w:type="gramStart"/>
      <w:r w:rsidRPr="009313D4">
        <w:rPr>
          <w:rFonts w:ascii="Times New Roman" w:hAnsi="Times New Roman" w:cs="Times New Roman"/>
          <w:sz w:val="26"/>
          <w:szCs w:val="24"/>
        </w:rPr>
        <w:t>Амурская область, Тамбовский район, с. Николаевка,   разрешенное использование: сельское хозяйство,  сроком на 3 (три) года.</w:t>
      </w:r>
      <w:proofErr w:type="gramEnd"/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9313D4">
        <w:rPr>
          <w:rFonts w:ascii="Times New Roman" w:hAnsi="Times New Roman"/>
          <w:sz w:val="26"/>
          <w:szCs w:val="24"/>
        </w:rPr>
        <w:t>ии ау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9313D4">
        <w:rPr>
          <w:rFonts w:ascii="Times New Roman" w:hAnsi="Times New Roman"/>
          <w:sz w:val="26"/>
          <w:szCs w:val="24"/>
          <w:lang w:val="en-US"/>
        </w:rPr>
        <w:t>www</w:t>
      </w:r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 в сети Интернет «</w:t>
      </w:r>
      <w:r w:rsidR="00F462EA" w:rsidRPr="009313D4">
        <w:rPr>
          <w:rFonts w:ascii="Times New Roman" w:hAnsi="Times New Roman"/>
          <w:sz w:val="26"/>
          <w:szCs w:val="24"/>
        </w:rPr>
        <w:t>4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>июля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., на сайте Администрации Тамбовского района 0</w:t>
      </w:r>
      <w:r w:rsidR="00F462EA" w:rsidRPr="009313D4">
        <w:rPr>
          <w:rFonts w:ascii="Times New Roman" w:hAnsi="Times New Roman"/>
          <w:sz w:val="26"/>
          <w:szCs w:val="24"/>
        </w:rPr>
        <w:t>4</w:t>
      </w:r>
      <w:r w:rsidRPr="009313D4">
        <w:rPr>
          <w:rFonts w:ascii="Times New Roman" w:hAnsi="Times New Roman"/>
          <w:sz w:val="26"/>
          <w:szCs w:val="24"/>
        </w:rPr>
        <w:t>.0</w:t>
      </w:r>
      <w:r w:rsidR="00F462EA" w:rsidRPr="009313D4">
        <w:rPr>
          <w:rFonts w:ascii="Times New Roman" w:hAnsi="Times New Roman"/>
          <w:sz w:val="26"/>
          <w:szCs w:val="24"/>
        </w:rPr>
        <w:t>7</w:t>
      </w:r>
      <w:r w:rsidRPr="009313D4">
        <w:rPr>
          <w:rFonts w:ascii="Times New Roman" w:hAnsi="Times New Roman"/>
          <w:sz w:val="26"/>
          <w:szCs w:val="24"/>
        </w:rPr>
        <w:t>.2017г.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9313D4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F462EA" w:rsidRPr="009313D4">
        <w:rPr>
          <w:rFonts w:ascii="Times New Roman" w:hAnsi="Times New Roman"/>
          <w:sz w:val="26"/>
          <w:szCs w:val="24"/>
        </w:rPr>
        <w:t>03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</w:t>
      </w:r>
      <w:r w:rsidRPr="009313D4">
        <w:rPr>
          <w:rFonts w:ascii="Times New Roman" w:hAnsi="Times New Roman"/>
          <w:sz w:val="26"/>
          <w:szCs w:val="24"/>
        </w:rPr>
        <w:br/>
        <w:t>по 16 часов 30 минут «</w:t>
      </w:r>
      <w:r w:rsidR="00F462EA" w:rsidRPr="009313D4">
        <w:rPr>
          <w:rFonts w:ascii="Times New Roman" w:hAnsi="Times New Roman"/>
          <w:sz w:val="26"/>
          <w:szCs w:val="24"/>
        </w:rPr>
        <w:t>03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>августа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9313D4">
        <w:rPr>
          <w:rFonts w:ascii="Times New Roman" w:hAnsi="Times New Roman"/>
          <w:sz w:val="26"/>
          <w:szCs w:val="24"/>
        </w:rPr>
        <w:t>.Т</w:t>
      </w:r>
      <w:proofErr w:type="gramEnd"/>
      <w:r w:rsidRPr="009313D4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Pr="009313D4">
        <w:rPr>
          <w:rFonts w:ascii="Times New Roman" w:hAnsi="Times New Roman"/>
          <w:sz w:val="26"/>
          <w:szCs w:val="24"/>
        </w:rPr>
        <w:br/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F462EA" w:rsidRPr="009313D4">
        <w:rPr>
          <w:rFonts w:ascii="Times New Roman" w:hAnsi="Times New Roman"/>
          <w:sz w:val="26"/>
          <w:szCs w:val="24"/>
        </w:rPr>
        <w:t>03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16 часов 00 минут (время</w:t>
      </w:r>
      <w:r w:rsidRPr="009313D4">
        <w:rPr>
          <w:rFonts w:ascii="Times New Roman" w:hAnsi="Times New Roman"/>
          <w:sz w:val="26"/>
          <w:szCs w:val="24"/>
        </w:rPr>
        <w:br/>
        <w:t xml:space="preserve">местное) были представлены: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9313D4">
        <w:rPr>
          <w:rFonts w:ascii="Times New Roman" w:hAnsi="Times New Roman"/>
          <w:sz w:val="26"/>
          <w:szCs w:val="24"/>
        </w:rPr>
        <w:t>–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r w:rsidR="00137EB6" w:rsidRPr="009313D4">
        <w:rPr>
          <w:rFonts w:ascii="Times New Roman" w:hAnsi="Times New Roman"/>
          <w:sz w:val="26"/>
          <w:szCs w:val="24"/>
        </w:rPr>
        <w:t>ни одной заявки не поступило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F462EA" w:rsidRPr="009313D4">
        <w:rPr>
          <w:rFonts w:ascii="Times New Roman" w:hAnsi="Times New Roman"/>
          <w:sz w:val="26"/>
          <w:szCs w:val="24"/>
        </w:rPr>
        <w:t>1 (одна) з</w:t>
      </w:r>
      <w:r w:rsidRPr="009313D4">
        <w:rPr>
          <w:rFonts w:ascii="Times New Roman" w:hAnsi="Times New Roman"/>
          <w:sz w:val="26"/>
          <w:szCs w:val="24"/>
        </w:rPr>
        <w:t>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3 –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4 -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5 -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6 -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дата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Организационно-правовая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Место нахождения (для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Почтовый адрес, место жительства (для физического лица)</w:t>
            </w:r>
          </w:p>
        </w:tc>
      </w:tr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9313D4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Кольб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Людмила Владимировна (Лот № 2)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заявки- 14.07.2017,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</w:t>
            </w:r>
          </w:p>
          <w:p w:rsidR="00F462EA" w:rsidRPr="009313D4" w:rsidRDefault="002A1067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14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.П</w:t>
            </w:r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ридорожное, ул. Ленина, д. 5, кВ.4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Калинобродский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Николай Николаеви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ч(</w:t>
            </w:r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Лот № 3)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заявки- 27.07.2017,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 5</w:t>
            </w:r>
          </w:p>
          <w:p w:rsidR="002A1067" w:rsidRPr="009313D4" w:rsidRDefault="002A1067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18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с. Тамбовка, ул. Подстанционная, д. 17, кВ. 28</w:t>
            </w:r>
            <w:proofErr w:type="gramEnd"/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Тимохин Василий Дмитриевич (Лот № 4)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13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.07.2017,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2A1067" w:rsidRPr="009313D4" w:rsidRDefault="002A1067" w:rsidP="00C5692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13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ул. Подстанционная, д. 17, кВ. 29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Жарикова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Татьяна Анатольевна (Лот № 5)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заявки- 27.07.2017,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4</w:t>
            </w:r>
          </w:p>
          <w:p w:rsidR="002A1067" w:rsidRPr="009313D4" w:rsidRDefault="002A1067" w:rsidP="00C5692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27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амбовка, ул. Калининская, д. 62, кВ. 16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865" w:type="dxa"/>
          </w:tcPr>
          <w:p w:rsidR="00747668" w:rsidRPr="009313D4" w:rsidRDefault="002A1067" w:rsidP="0074766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Сельскохозяйственный производственный кооператив «Знамя»</w:t>
            </w:r>
            <w:r w:rsidR="00747668" w:rsidRPr="009313D4">
              <w:rPr>
                <w:rFonts w:ascii="Times New Roman" w:hAnsi="Times New Roman"/>
                <w:sz w:val="26"/>
                <w:szCs w:val="24"/>
              </w:rPr>
              <w:t xml:space="preserve">, Дата подачи заявки- 14.07.2017, </w:t>
            </w:r>
            <w:proofErr w:type="spellStart"/>
            <w:r w:rsidR="00747668"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="00747668" w:rsidRPr="009313D4">
              <w:rPr>
                <w:rFonts w:ascii="Times New Roman" w:hAnsi="Times New Roman"/>
                <w:sz w:val="26"/>
                <w:szCs w:val="24"/>
              </w:rPr>
              <w:t>. № 2</w:t>
            </w:r>
          </w:p>
          <w:p w:rsidR="002A1067" w:rsidRPr="009313D4" w:rsidRDefault="00747668" w:rsidP="00C5692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12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747668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Сельскохозяйственный производственный кооператив (ИНН 2827000635, КПП 282701001)</w:t>
            </w:r>
          </w:p>
        </w:tc>
        <w:tc>
          <w:tcPr>
            <w:tcW w:w="1620" w:type="dxa"/>
          </w:tcPr>
          <w:p w:rsidR="002A1067" w:rsidRPr="009313D4" w:rsidRDefault="00747668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с. Николаевка, ул. Амурская , 21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Б</w:t>
            </w:r>
            <w:proofErr w:type="gramEnd"/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AA6289">
      <w:pPr>
        <w:ind w:firstLine="360"/>
        <w:jc w:val="both"/>
        <w:rPr>
          <w:sz w:val="26"/>
          <w:szCs w:val="24"/>
        </w:rPr>
      </w:pPr>
      <w:r w:rsidRPr="009313D4">
        <w:rPr>
          <w:sz w:val="26"/>
          <w:szCs w:val="24"/>
        </w:rPr>
        <w:t xml:space="preserve">      Документы представлены в полном объеме в соответствии с извещением о проведении торгов.</w:t>
      </w:r>
    </w:p>
    <w:p w:rsidR="008861DC" w:rsidRPr="009313D4" w:rsidRDefault="008861DC" w:rsidP="00AA6289">
      <w:pPr>
        <w:ind w:firstLine="708"/>
        <w:jc w:val="both"/>
        <w:rPr>
          <w:sz w:val="26"/>
          <w:szCs w:val="24"/>
        </w:rPr>
      </w:pP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Pr="009313D4">
        <w:rPr>
          <w:rFonts w:ascii="Times New Roman" w:hAnsi="Times New Roman"/>
          <w:sz w:val="26"/>
          <w:szCs w:val="24"/>
        </w:rPr>
        <w:br/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C5692F" w:rsidRPr="009313D4">
        <w:rPr>
          <w:rFonts w:ascii="Times New Roman" w:hAnsi="Times New Roman"/>
          <w:sz w:val="26"/>
          <w:szCs w:val="24"/>
        </w:rPr>
        <w:t>03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C5692F" w:rsidRPr="009313D4">
        <w:rPr>
          <w:rFonts w:ascii="Times New Roman" w:hAnsi="Times New Roman"/>
          <w:sz w:val="26"/>
          <w:szCs w:val="24"/>
        </w:rPr>
        <w:t>августа</w:t>
      </w:r>
      <w:r w:rsidRPr="009313D4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</w:r>
      <w:r w:rsidRPr="009313D4">
        <w:rPr>
          <w:rFonts w:ascii="Times New Roman" w:hAnsi="Times New Roman"/>
          <w:sz w:val="26"/>
          <w:szCs w:val="24"/>
        </w:rPr>
        <w:lastRenderedPageBreak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9313D4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Кольб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Людмила Владимировна (Лот № 2)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заявки- 14.07.2017,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 3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внесения задатка- 14.07.2017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.П</w:t>
            </w:r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ридорожное, ул. Ленина, д. 5, кВ.4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Калинобродский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Николай Николаеви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ч(</w:t>
            </w:r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Лот № 3)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заявки- 27.07.2017,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 5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внесения задатка- 18.07.2017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с. Тамбовка, ул. Подстанционная, д. 17, кВ. 28</w:t>
            </w:r>
            <w:proofErr w:type="gramEnd"/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Тимохин Василий Дмитриевич (Лот № 4)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заявки- 13.07.2017,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 1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внесения задатка- 13.07.2017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ул. Подстанционная, д. 17, кВ. 29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Жарикова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Татьяна Анатольевна (Лот № 5)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заявки- 27.07.2017,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 4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внесения задатка- 27.07.2017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амбовка, ул. Калининская, д. 62, кВ. 16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Сельскохозяйственный производственный кооператив «Знамя», Дата подачи заявки- 14.07.2017,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 2</w:t>
            </w:r>
          </w:p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внесения задатка- 12.07.2017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Сельскохозяйственный производственный кооператив (ИНН 2827000635, КПП 282701001)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с. Николаевка, ул. Амурская , 21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Б</w:t>
            </w:r>
            <w:proofErr w:type="gramEnd"/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lastRenderedPageBreak/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>В силу закона, предлагаю признать аукцион несостоявшимся,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ч. 14 ст. 39.12 Земельного кодекса Российской Федерации, в связи с тем, что </w:t>
      </w:r>
      <w:r w:rsidR="00E02570">
        <w:rPr>
          <w:sz w:val="26"/>
        </w:rPr>
        <w:t xml:space="preserve">не </w:t>
      </w:r>
      <w:r w:rsidRPr="009313D4">
        <w:rPr>
          <w:sz w:val="26"/>
        </w:rPr>
        <w:t>подан</w:t>
      </w:r>
      <w:r w:rsidR="00E02570">
        <w:rPr>
          <w:sz w:val="26"/>
        </w:rPr>
        <w:t xml:space="preserve">о ни одной </w:t>
      </w:r>
      <w:r w:rsidRPr="009313D4">
        <w:rPr>
          <w:sz w:val="26"/>
        </w:rPr>
        <w:t xml:space="preserve"> заявк</w:t>
      </w:r>
      <w:r w:rsidR="00E02570">
        <w:rPr>
          <w:sz w:val="26"/>
        </w:rPr>
        <w:t>и</w:t>
      </w:r>
      <w:r w:rsidRPr="009313D4">
        <w:rPr>
          <w:sz w:val="26"/>
        </w:rPr>
        <w:t xml:space="preserve"> по Лоту № 1,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2,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 xml:space="preserve"> 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3,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4,   </w:t>
      </w:r>
      <w:r w:rsidR="00B6657A" w:rsidRPr="009313D4">
        <w:rPr>
          <w:sz w:val="26"/>
        </w:rPr>
        <w:t>одна</w:t>
      </w:r>
      <w:r w:rsidRPr="009313D4">
        <w:rPr>
          <w:sz w:val="26"/>
        </w:rPr>
        <w:t xml:space="preserve"> 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5,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6,   на участие в аукционе, </w:t>
      </w:r>
      <w:r w:rsidRPr="009313D4">
        <w:rPr>
          <w:b/>
          <w:sz w:val="26"/>
        </w:rPr>
        <w:t>признать аукцион несостоявшимся</w:t>
      </w:r>
      <w:r w:rsidRPr="009313D4">
        <w:rPr>
          <w:sz w:val="26"/>
        </w:rPr>
        <w:t>.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>2. 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</w:t>
      </w:r>
      <w:proofErr w:type="gramStart"/>
      <w:r w:rsidRPr="009313D4">
        <w:rPr>
          <w:sz w:val="26"/>
        </w:rPr>
        <w:t xml:space="preserve"> ,</w:t>
      </w:r>
      <w:proofErr w:type="gramEnd"/>
      <w:r w:rsidRPr="009313D4">
        <w:rPr>
          <w:sz w:val="26"/>
        </w:rPr>
        <w:t xml:space="preserve"> при этом  размер ежегодной арендной платы  определить равным начальной цене предмета аукциона. </w:t>
      </w:r>
    </w:p>
    <w:p w:rsidR="008861DC" w:rsidRPr="009313D4" w:rsidRDefault="008861DC" w:rsidP="002B6ACE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9313D4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9313D4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9313D4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9313D4">
        <w:rPr>
          <w:rFonts w:ascii="Times New Roman" w:hAnsi="Times New Roman"/>
          <w:sz w:val="26"/>
          <w:szCs w:val="24"/>
        </w:rPr>
        <w:br/>
      </w:r>
    </w:p>
    <w:p w:rsidR="008861DC" w:rsidRPr="009313D4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</w:t>
            </w:r>
          </w:p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С.С. Евсеева</w:t>
            </w:r>
          </w:p>
          <w:p w:rsidR="008861DC" w:rsidRPr="009313D4" w:rsidRDefault="008861DC" w:rsidP="00D131D3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 ____________ Т.А. </w:t>
            </w:r>
            <w:proofErr w:type="spellStart"/>
            <w:r w:rsidRPr="009313D4">
              <w:rPr>
                <w:sz w:val="26"/>
              </w:rPr>
              <w:t>Есакова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   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B6657A" w:rsidRPr="009313D4" w:rsidRDefault="00B6657A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A2AEC"/>
    <w:rsid w:val="000B234B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262BA"/>
    <w:rsid w:val="00726F84"/>
    <w:rsid w:val="007351A8"/>
    <w:rsid w:val="00741D0A"/>
    <w:rsid w:val="00741D80"/>
    <w:rsid w:val="00742BA0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B678E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18</cp:revision>
  <cp:lastPrinted>2017-08-03T03:08:00Z</cp:lastPrinted>
  <dcterms:created xsi:type="dcterms:W3CDTF">2017-04-11T01:12:00Z</dcterms:created>
  <dcterms:modified xsi:type="dcterms:W3CDTF">2017-08-03T03:08:00Z</dcterms:modified>
</cp:coreProperties>
</file>