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E0" w:rsidRDefault="000A1FE0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9779DC" w:rsidRDefault="009779DC" w:rsidP="009779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81050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3827"/>
        <w:gridCol w:w="1985"/>
        <w:gridCol w:w="567"/>
      </w:tblGrid>
      <w:tr w:rsidR="009779DC" w:rsidRPr="009779DC" w:rsidTr="005A4D08">
        <w:trPr>
          <w:trHeight w:val="999"/>
        </w:trPr>
        <w:tc>
          <w:tcPr>
            <w:tcW w:w="9356" w:type="dxa"/>
            <w:gridSpan w:val="5"/>
          </w:tcPr>
          <w:p w:rsidR="009779DC" w:rsidRPr="009779DC" w:rsidRDefault="009779DC" w:rsidP="005A4D08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79DC">
              <w:rPr>
                <w:rFonts w:ascii="Times New Roman" w:hAnsi="Times New Roman" w:cs="Times New Roman"/>
                <w:b/>
              </w:rPr>
              <w:t xml:space="preserve">ФИНАНСОВОЕ  УПРАВЛЕНИЕ  </w:t>
            </w:r>
          </w:p>
          <w:p w:rsidR="009779DC" w:rsidRPr="009779DC" w:rsidRDefault="009779DC" w:rsidP="005A4D08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79DC">
              <w:rPr>
                <w:rFonts w:ascii="Times New Roman" w:hAnsi="Times New Roman" w:cs="Times New Roman"/>
                <w:b/>
              </w:rPr>
              <w:t xml:space="preserve">АДМИНИСТРАЦИИ  ТАМБОВСКОГО  РАЙОНА  </w:t>
            </w:r>
          </w:p>
          <w:p w:rsidR="009779DC" w:rsidRPr="009779DC" w:rsidRDefault="009779DC" w:rsidP="005A4D08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79DC">
              <w:rPr>
                <w:rFonts w:ascii="Times New Roman" w:hAnsi="Times New Roman" w:cs="Times New Roman"/>
                <w:b/>
              </w:rPr>
              <w:t>АМУРСКОЙ  ОБЛАСТИ</w:t>
            </w:r>
          </w:p>
          <w:p w:rsidR="009779DC" w:rsidRPr="009779DC" w:rsidRDefault="009779DC" w:rsidP="005A4D08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snapToGrid w:val="0"/>
                <w:sz w:val="16"/>
              </w:rPr>
            </w:pPr>
          </w:p>
        </w:tc>
      </w:tr>
      <w:tr w:rsidR="009779DC" w:rsidRPr="009779DC" w:rsidTr="005A4D08">
        <w:trPr>
          <w:trHeight w:val="1014"/>
        </w:trPr>
        <w:tc>
          <w:tcPr>
            <w:tcW w:w="9356" w:type="dxa"/>
            <w:gridSpan w:val="5"/>
          </w:tcPr>
          <w:p w:rsidR="009779DC" w:rsidRPr="009779DC" w:rsidRDefault="009779DC" w:rsidP="005A4D08">
            <w:pPr>
              <w:pStyle w:val="a4"/>
              <w:rPr>
                <w:sz w:val="6"/>
              </w:rPr>
            </w:pPr>
          </w:p>
          <w:p w:rsidR="009779DC" w:rsidRPr="009779DC" w:rsidRDefault="009779DC" w:rsidP="005A4D08">
            <w:pPr>
              <w:pStyle w:val="a4"/>
              <w:rPr>
                <w:sz w:val="6"/>
              </w:rPr>
            </w:pPr>
          </w:p>
          <w:p w:rsidR="009779DC" w:rsidRPr="009779DC" w:rsidRDefault="009779DC" w:rsidP="005A4D08">
            <w:pPr>
              <w:jc w:val="center"/>
              <w:rPr>
                <w:rFonts w:ascii="Times New Roman" w:hAnsi="Times New Roman" w:cs="Times New Roman"/>
              </w:rPr>
            </w:pPr>
            <w:r w:rsidRPr="009779DC">
              <w:rPr>
                <w:rFonts w:ascii="Times New Roman" w:hAnsi="Times New Roman" w:cs="Times New Roman"/>
                <w:b/>
                <w:sz w:val="36"/>
                <w:szCs w:val="36"/>
              </w:rPr>
              <w:t>ПРИКАЗ</w:t>
            </w:r>
          </w:p>
          <w:p w:rsidR="009779DC" w:rsidRPr="009779DC" w:rsidRDefault="009779DC" w:rsidP="005A4D08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0"/>
              </w:rPr>
            </w:pPr>
          </w:p>
          <w:p w:rsidR="009779DC" w:rsidRPr="009779DC" w:rsidRDefault="009779DC" w:rsidP="005A4D08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0"/>
              </w:rPr>
            </w:pPr>
          </w:p>
        </w:tc>
      </w:tr>
      <w:tr w:rsidR="009779DC" w:rsidRPr="009779DC" w:rsidTr="005A4D08">
        <w:trPr>
          <w:trHeight w:val="314"/>
        </w:trPr>
        <w:tc>
          <w:tcPr>
            <w:tcW w:w="567" w:type="dxa"/>
            <w:vAlign w:val="bottom"/>
          </w:tcPr>
          <w:p w:rsidR="009779DC" w:rsidRPr="009779DC" w:rsidRDefault="009779DC" w:rsidP="005A4D08">
            <w:pPr>
              <w:pStyle w:val="a4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DC" w:rsidRPr="009779DC" w:rsidRDefault="00CA67F2" w:rsidP="005A4D08">
            <w:pPr>
              <w:pStyle w:val="a4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30.08.2012</w:t>
            </w:r>
          </w:p>
        </w:tc>
        <w:tc>
          <w:tcPr>
            <w:tcW w:w="3827" w:type="dxa"/>
            <w:vAlign w:val="bottom"/>
          </w:tcPr>
          <w:p w:rsidR="009779DC" w:rsidRPr="009779DC" w:rsidRDefault="009779DC" w:rsidP="005A4D08">
            <w:pPr>
              <w:pStyle w:val="a4"/>
              <w:ind w:right="102"/>
              <w:jc w:val="right"/>
              <w:rPr>
                <w:b w:val="0"/>
              </w:rPr>
            </w:pPr>
            <w:r w:rsidRPr="009779DC">
              <w:rPr>
                <w:b w:val="0"/>
              </w:rPr>
              <w:t xml:space="preserve"> 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79DC" w:rsidRPr="009779DC" w:rsidRDefault="00CA67F2" w:rsidP="005A4D08">
            <w:pPr>
              <w:pStyle w:val="a4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67" w:type="dxa"/>
            <w:vAlign w:val="bottom"/>
          </w:tcPr>
          <w:p w:rsidR="009779DC" w:rsidRPr="009779DC" w:rsidRDefault="009779DC" w:rsidP="005A4D08">
            <w:pPr>
              <w:pStyle w:val="a4"/>
              <w:rPr>
                <w:b w:val="0"/>
              </w:rPr>
            </w:pPr>
          </w:p>
        </w:tc>
      </w:tr>
      <w:tr w:rsidR="009779DC" w:rsidRPr="009779DC" w:rsidTr="005A4D08">
        <w:trPr>
          <w:trHeight w:val="935"/>
        </w:trPr>
        <w:tc>
          <w:tcPr>
            <w:tcW w:w="9356" w:type="dxa"/>
            <w:gridSpan w:val="5"/>
            <w:vAlign w:val="center"/>
          </w:tcPr>
          <w:p w:rsidR="009779DC" w:rsidRPr="009779DC" w:rsidRDefault="009779DC" w:rsidP="005A4D08">
            <w:pPr>
              <w:pStyle w:val="a4"/>
              <w:rPr>
                <w:b w:val="0"/>
              </w:rPr>
            </w:pPr>
            <w:proofErr w:type="gramStart"/>
            <w:r w:rsidRPr="009779DC">
              <w:rPr>
                <w:b w:val="0"/>
              </w:rPr>
              <w:t>с</w:t>
            </w:r>
            <w:proofErr w:type="gramEnd"/>
            <w:r w:rsidRPr="009779DC">
              <w:rPr>
                <w:b w:val="0"/>
              </w:rPr>
              <w:t>. Тамбовка</w:t>
            </w:r>
          </w:p>
        </w:tc>
      </w:tr>
    </w:tbl>
    <w:p w:rsidR="00CA67F2" w:rsidRPr="00CA67F2" w:rsidRDefault="00CA67F2" w:rsidP="00CA67F2">
      <w:pPr>
        <w:pStyle w:val="a8"/>
        <w:rPr>
          <w:rFonts w:ascii="Times New Roman" w:hAnsi="Times New Roman" w:cs="Times New Roman"/>
          <w:sz w:val="24"/>
        </w:rPr>
      </w:pPr>
      <w:r w:rsidRPr="00CA67F2">
        <w:rPr>
          <w:rFonts w:ascii="Times New Roman" w:hAnsi="Times New Roman" w:cs="Times New Roman"/>
          <w:sz w:val="24"/>
        </w:rPr>
        <w:t>Об утверждении порядка</w:t>
      </w:r>
    </w:p>
    <w:p w:rsidR="00CA67F2" w:rsidRPr="00CA67F2" w:rsidRDefault="00CA67F2" w:rsidP="00CA67F2">
      <w:pPr>
        <w:pStyle w:val="a8"/>
        <w:rPr>
          <w:rFonts w:ascii="Times New Roman" w:hAnsi="Times New Roman" w:cs="Times New Roman"/>
          <w:sz w:val="24"/>
        </w:rPr>
      </w:pPr>
      <w:r w:rsidRPr="00CA67F2">
        <w:rPr>
          <w:rFonts w:ascii="Times New Roman" w:hAnsi="Times New Roman" w:cs="Times New Roman"/>
          <w:sz w:val="24"/>
        </w:rPr>
        <w:t>исполнения районного бюджета</w:t>
      </w:r>
    </w:p>
    <w:p w:rsidR="00CA67F2" w:rsidRPr="00CA67F2" w:rsidRDefault="00CA67F2" w:rsidP="00CA67F2">
      <w:pPr>
        <w:pStyle w:val="a8"/>
        <w:rPr>
          <w:rFonts w:ascii="Times New Roman" w:hAnsi="Times New Roman" w:cs="Times New Roman"/>
          <w:sz w:val="24"/>
        </w:rPr>
      </w:pPr>
      <w:r w:rsidRPr="00CA67F2">
        <w:rPr>
          <w:rFonts w:ascii="Times New Roman" w:hAnsi="Times New Roman" w:cs="Times New Roman"/>
          <w:sz w:val="24"/>
        </w:rPr>
        <w:t>по расходам и источникам</w:t>
      </w:r>
    </w:p>
    <w:p w:rsidR="00CA67F2" w:rsidRPr="00CA67F2" w:rsidRDefault="00CA67F2" w:rsidP="00CA67F2">
      <w:pPr>
        <w:pStyle w:val="a8"/>
        <w:rPr>
          <w:rFonts w:ascii="Times New Roman" w:hAnsi="Times New Roman" w:cs="Times New Roman"/>
          <w:sz w:val="24"/>
        </w:rPr>
      </w:pPr>
      <w:r w:rsidRPr="00CA67F2">
        <w:rPr>
          <w:rFonts w:ascii="Times New Roman" w:hAnsi="Times New Roman" w:cs="Times New Roman"/>
          <w:sz w:val="24"/>
        </w:rPr>
        <w:t>финансирования дефицита</w:t>
      </w:r>
    </w:p>
    <w:p w:rsidR="00CA67F2" w:rsidRPr="00CA67F2" w:rsidRDefault="00CA67F2" w:rsidP="00CA67F2">
      <w:pPr>
        <w:pStyle w:val="a8"/>
        <w:rPr>
          <w:rFonts w:ascii="Times New Roman" w:hAnsi="Times New Roman" w:cs="Times New Roman"/>
          <w:sz w:val="24"/>
        </w:rPr>
      </w:pPr>
      <w:r w:rsidRPr="00CA67F2">
        <w:rPr>
          <w:rFonts w:ascii="Times New Roman" w:hAnsi="Times New Roman" w:cs="Times New Roman"/>
          <w:sz w:val="24"/>
        </w:rPr>
        <w:t>районного бюджета</w:t>
      </w:r>
    </w:p>
    <w:p w:rsidR="00CA67F2" w:rsidRDefault="00CA67F2" w:rsidP="00CA67F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CA67F2" w:rsidRDefault="00CA67F2" w:rsidP="00CA67F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CA67F2" w:rsidRDefault="003D5A90" w:rsidP="009779DC">
      <w:pPr>
        <w:shd w:val="clear" w:color="auto" w:fill="FFFFFF"/>
        <w:spacing w:before="293"/>
        <w:ind w:left="182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7"/>
          <w:sz w:val="28"/>
          <w:szCs w:val="28"/>
        </w:rPr>
        <w:tab/>
      </w:r>
      <w:r w:rsidRPr="003D5A90">
        <w:rPr>
          <w:rFonts w:ascii="Times New Roman" w:hAnsi="Times New Roman" w:cs="Times New Roman"/>
          <w:bCs/>
          <w:spacing w:val="47"/>
          <w:sz w:val="24"/>
          <w:szCs w:val="24"/>
        </w:rPr>
        <w:t>В соответствии</w:t>
      </w:r>
      <w:r>
        <w:rPr>
          <w:rFonts w:ascii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7F69E9">
        <w:rPr>
          <w:rFonts w:ascii="Times New Roman" w:hAnsi="Times New Roman" w:cs="Times New Roman"/>
          <w:sz w:val="24"/>
          <w:szCs w:val="24"/>
        </w:rPr>
        <w:t>статей 215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9E9">
        <w:rPr>
          <w:rFonts w:ascii="Times New Roman" w:hAnsi="Times New Roman" w:cs="Times New Roman"/>
          <w:sz w:val="24"/>
          <w:szCs w:val="24"/>
        </w:rPr>
        <w:t>1, 219, 219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9E9">
        <w:rPr>
          <w:rFonts w:ascii="Times New Roman" w:hAnsi="Times New Roman" w:cs="Times New Roman"/>
          <w:sz w:val="24"/>
          <w:szCs w:val="24"/>
        </w:rPr>
        <w:t>2, 226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F69E9">
        <w:rPr>
          <w:rFonts w:ascii="Times New Roman" w:hAnsi="Times New Roman" w:cs="Times New Roman"/>
          <w:sz w:val="24"/>
          <w:szCs w:val="24"/>
        </w:rPr>
        <w:t xml:space="preserve">1, 242 Бюджетного кодекса Российской Федерации, Положением о бюджетном процессе в </w:t>
      </w:r>
      <w:r>
        <w:rPr>
          <w:rFonts w:ascii="Times New Roman" w:hAnsi="Times New Roman" w:cs="Times New Roman"/>
          <w:sz w:val="24"/>
          <w:szCs w:val="24"/>
        </w:rPr>
        <w:t>Тамбовском районе</w:t>
      </w:r>
    </w:p>
    <w:p w:rsidR="009779DC" w:rsidRPr="009779DC" w:rsidRDefault="009779DC" w:rsidP="009779DC">
      <w:pPr>
        <w:shd w:val="clear" w:color="auto" w:fill="FFFFFF"/>
        <w:spacing w:before="293"/>
        <w:ind w:left="182"/>
        <w:rPr>
          <w:rFonts w:ascii="Times New Roman" w:hAnsi="Times New Roman" w:cs="Times New Roman"/>
          <w:b/>
          <w:bCs/>
          <w:spacing w:val="47"/>
          <w:sz w:val="28"/>
          <w:szCs w:val="28"/>
        </w:rPr>
      </w:pPr>
      <w:r w:rsidRPr="009779DC">
        <w:rPr>
          <w:rFonts w:ascii="Times New Roman" w:hAnsi="Times New Roman" w:cs="Times New Roman"/>
          <w:b/>
          <w:bCs/>
          <w:spacing w:val="47"/>
          <w:sz w:val="28"/>
          <w:szCs w:val="28"/>
        </w:rPr>
        <w:t>приказываю:</w:t>
      </w:r>
    </w:p>
    <w:p w:rsidR="00E61ACB" w:rsidRPr="00E61ACB" w:rsidRDefault="00E61ACB" w:rsidP="003D5A90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color w:val="333333"/>
        </w:rPr>
      </w:pPr>
      <w:r w:rsidRPr="00E61ACB">
        <w:rPr>
          <w:color w:val="333333"/>
        </w:rPr>
        <w:t>1. Утвердить прилагаемый Порядок исполнения районного бюджета по расходам и источникам финансирования дефицита районного бюджета.</w:t>
      </w:r>
    </w:p>
    <w:p w:rsidR="00E61ACB" w:rsidRPr="00E61ACB" w:rsidRDefault="003D5A90" w:rsidP="003D5A90">
      <w:pPr>
        <w:pStyle w:val="a3"/>
        <w:shd w:val="clear" w:color="auto" w:fill="FFFFFF"/>
        <w:spacing w:before="240" w:beforeAutospacing="0" w:after="240" w:afterAutospacing="0" w:line="270" w:lineRule="atLeast"/>
        <w:ind w:firstLine="708"/>
        <w:jc w:val="both"/>
        <w:rPr>
          <w:color w:val="333333"/>
        </w:rPr>
      </w:pPr>
      <w:r>
        <w:rPr>
          <w:color w:val="333333"/>
        </w:rPr>
        <w:t xml:space="preserve">2. </w:t>
      </w:r>
      <w:r w:rsidR="00E61ACB" w:rsidRPr="00E61ACB">
        <w:rPr>
          <w:color w:val="333333"/>
        </w:rPr>
        <w:t xml:space="preserve">Порядок вступает в силу </w:t>
      </w:r>
      <w:r>
        <w:rPr>
          <w:color w:val="333333"/>
        </w:rPr>
        <w:t>с момента подписания.</w:t>
      </w:r>
    </w:p>
    <w:p w:rsidR="00E61ACB" w:rsidRPr="00E61ACB" w:rsidRDefault="00E61ACB" w:rsidP="003D5A90">
      <w:pPr>
        <w:pStyle w:val="a3"/>
        <w:shd w:val="clear" w:color="auto" w:fill="FFFFFF"/>
        <w:spacing w:before="240" w:beforeAutospacing="0" w:after="240" w:afterAutospacing="0" w:line="270" w:lineRule="atLeast"/>
        <w:ind w:left="708"/>
        <w:jc w:val="both"/>
        <w:rPr>
          <w:color w:val="333333"/>
        </w:rPr>
      </w:pPr>
      <w:r w:rsidRPr="00E61ACB">
        <w:rPr>
          <w:color w:val="333333"/>
        </w:rPr>
        <w:t xml:space="preserve">3. </w:t>
      </w:r>
      <w:proofErr w:type="gramStart"/>
      <w:r w:rsidRPr="00E61ACB">
        <w:rPr>
          <w:color w:val="333333"/>
        </w:rPr>
        <w:t>Контроль за</w:t>
      </w:r>
      <w:proofErr w:type="gramEnd"/>
      <w:r w:rsidRPr="00E61ACB">
        <w:rPr>
          <w:color w:val="333333"/>
        </w:rPr>
        <w:t xml:space="preserve"> исполнением настоящего приказа оставляю за собой.</w:t>
      </w:r>
    </w:p>
    <w:p w:rsidR="009779DC" w:rsidRDefault="009779DC" w:rsidP="009779DC">
      <w:pPr>
        <w:shd w:val="clear" w:color="auto" w:fill="FFFFFF"/>
        <w:spacing w:before="293"/>
        <w:ind w:left="182"/>
        <w:rPr>
          <w:b/>
          <w:bCs/>
          <w:spacing w:val="47"/>
          <w:sz w:val="28"/>
          <w:szCs w:val="28"/>
        </w:rPr>
      </w:pPr>
    </w:p>
    <w:p w:rsidR="009779DC" w:rsidRDefault="009779DC" w:rsidP="009779DC">
      <w:pPr>
        <w:shd w:val="clear" w:color="auto" w:fill="FFFFFF"/>
        <w:tabs>
          <w:tab w:val="left" w:pos="5606"/>
        </w:tabs>
        <w:ind w:left="115"/>
        <w:rPr>
          <w:spacing w:val="-6"/>
          <w:sz w:val="28"/>
          <w:szCs w:val="28"/>
        </w:rPr>
      </w:pPr>
    </w:p>
    <w:p w:rsidR="009779DC" w:rsidRPr="00726CDF" w:rsidRDefault="009779DC" w:rsidP="009779DC">
      <w:pPr>
        <w:shd w:val="clear" w:color="auto" w:fill="FFFFFF"/>
        <w:tabs>
          <w:tab w:val="left" w:pos="5606"/>
        </w:tabs>
        <w:ind w:left="115"/>
        <w:rPr>
          <w:rFonts w:ascii="Times New Roman" w:hAnsi="Times New Roman" w:cs="Times New Roman"/>
          <w:sz w:val="24"/>
          <w:szCs w:val="24"/>
        </w:rPr>
      </w:pPr>
      <w:r w:rsidRPr="00726CDF">
        <w:rPr>
          <w:rFonts w:ascii="Times New Roman" w:hAnsi="Times New Roman" w:cs="Times New Roman"/>
          <w:spacing w:val="-6"/>
          <w:sz w:val="24"/>
          <w:szCs w:val="24"/>
        </w:rPr>
        <w:t>Начальник финансового управления</w:t>
      </w:r>
      <w:r w:rsidRPr="00726CDF">
        <w:rPr>
          <w:rFonts w:ascii="Times New Roman" w:hAnsi="Times New Roman" w:cs="Times New Roman"/>
          <w:sz w:val="24"/>
          <w:szCs w:val="24"/>
        </w:rPr>
        <w:tab/>
        <w:t xml:space="preserve">                      С.С.Евсеева</w:t>
      </w:r>
    </w:p>
    <w:p w:rsidR="000A1FE0" w:rsidRDefault="000A1FE0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A1FE0" w:rsidRDefault="000A1FE0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3D5A90" w:rsidRDefault="003D5A90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062CC" w:rsidRDefault="007F69E9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062CC" w:rsidRDefault="007F69E9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</w:p>
    <w:p w:rsidR="006062CC" w:rsidRDefault="007F69E9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Тамбовского района</w:t>
      </w:r>
    </w:p>
    <w:p w:rsidR="006062CC" w:rsidRDefault="007F69E9" w:rsidP="006062CC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30.08.2012 № 8</w:t>
      </w:r>
    </w:p>
    <w:p w:rsidR="006062CC" w:rsidRDefault="00D80C4B" w:rsidP="006062C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ПОРЯДОК</w:t>
      </w:r>
    </w:p>
    <w:p w:rsidR="006062CC" w:rsidRDefault="00D80C4B" w:rsidP="006062CC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исполнения районного бюджета по расходам и источникам финансирования дефицита районного бюджета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1. Настоящий Порядок разработан в целях исполнения районного бюджета, статей 215</w:t>
      </w:r>
      <w:r w:rsidR="007F69E9">
        <w:rPr>
          <w:rFonts w:ascii="Times New Roman" w:hAnsi="Times New Roman" w:cs="Times New Roman"/>
          <w:sz w:val="24"/>
          <w:szCs w:val="24"/>
        </w:rPr>
        <w:t>.</w:t>
      </w:r>
      <w:r w:rsidRPr="007F69E9">
        <w:rPr>
          <w:rFonts w:ascii="Times New Roman" w:hAnsi="Times New Roman" w:cs="Times New Roman"/>
          <w:sz w:val="24"/>
          <w:szCs w:val="24"/>
        </w:rPr>
        <w:t>1, 219, 219</w:t>
      </w:r>
      <w:r w:rsidR="007F69E9">
        <w:rPr>
          <w:rFonts w:ascii="Times New Roman" w:hAnsi="Times New Roman" w:cs="Times New Roman"/>
          <w:sz w:val="24"/>
          <w:szCs w:val="24"/>
        </w:rPr>
        <w:t>.</w:t>
      </w:r>
      <w:r w:rsidRPr="007F69E9">
        <w:rPr>
          <w:rFonts w:ascii="Times New Roman" w:hAnsi="Times New Roman" w:cs="Times New Roman"/>
          <w:sz w:val="24"/>
          <w:szCs w:val="24"/>
        </w:rPr>
        <w:t>2, 226</w:t>
      </w:r>
      <w:r w:rsidR="007F69E9">
        <w:rPr>
          <w:rFonts w:ascii="Times New Roman" w:hAnsi="Times New Roman" w:cs="Times New Roman"/>
          <w:sz w:val="24"/>
          <w:szCs w:val="24"/>
        </w:rPr>
        <w:t>.</w:t>
      </w:r>
      <w:r w:rsidRPr="007F69E9">
        <w:rPr>
          <w:rFonts w:ascii="Times New Roman" w:hAnsi="Times New Roman" w:cs="Times New Roman"/>
          <w:sz w:val="24"/>
          <w:szCs w:val="24"/>
        </w:rPr>
        <w:t xml:space="preserve">1, 242 Бюджетного кодекса Российской Федерации, Положением о бюджетном процессе в </w:t>
      </w:r>
      <w:r w:rsidR="007F69E9">
        <w:rPr>
          <w:rFonts w:ascii="Times New Roman" w:hAnsi="Times New Roman" w:cs="Times New Roman"/>
          <w:sz w:val="24"/>
          <w:szCs w:val="24"/>
        </w:rPr>
        <w:t xml:space="preserve">Тамбовском районе </w:t>
      </w:r>
      <w:r w:rsidRPr="007F69E9">
        <w:rPr>
          <w:rFonts w:ascii="Times New Roman" w:hAnsi="Times New Roman" w:cs="Times New Roman"/>
          <w:sz w:val="24"/>
          <w:szCs w:val="24"/>
        </w:rPr>
        <w:t>и устанавливает порядок исполнения районного бюджета по расходам и источникам финансирования дефицита районного бюджета (далее – Порядок).</w:t>
      </w:r>
    </w:p>
    <w:p w:rsidR="006062CC" w:rsidRDefault="006062CC" w:rsidP="006062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69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0C4B" w:rsidRPr="007F69E9">
        <w:rPr>
          <w:rFonts w:ascii="Times New Roman" w:hAnsi="Times New Roman" w:cs="Times New Roman"/>
          <w:sz w:val="24"/>
          <w:szCs w:val="24"/>
        </w:rPr>
        <w:t xml:space="preserve">2. Исполнение районного бюджета организуется финансовым управлением администрации </w:t>
      </w:r>
      <w:r>
        <w:rPr>
          <w:rFonts w:ascii="Times New Roman" w:hAnsi="Times New Roman" w:cs="Times New Roman"/>
          <w:sz w:val="24"/>
          <w:szCs w:val="24"/>
        </w:rPr>
        <w:t>Тамбовского района</w:t>
      </w:r>
      <w:r w:rsidR="00D80C4B" w:rsidRPr="007F69E9">
        <w:rPr>
          <w:rFonts w:ascii="Times New Roman" w:hAnsi="Times New Roman" w:cs="Times New Roman"/>
          <w:sz w:val="24"/>
          <w:szCs w:val="24"/>
        </w:rPr>
        <w:t xml:space="preserve"> (далее – финансовое управление) на основе единства кассы и подведомственности расходов в соответствии со сводной бюджетной росписью районного бюджета и кассовым планом.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3. Учет операций по расходам и источникам финансирования дефицита районного бюджета (далее – расходы), осуществляемым получателями средств районного бюджета (далее – получатели средств), производится в соответствии с действующим бюджетным законодательством.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4. Исполнение районного бюджета по расходам предусматривает: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sym w:font="Symbol" w:char="F02D"/>
      </w:r>
      <w:r w:rsidRPr="007F69E9">
        <w:rPr>
          <w:rFonts w:ascii="Times New Roman" w:hAnsi="Times New Roman" w:cs="Times New Roman"/>
          <w:sz w:val="24"/>
          <w:szCs w:val="24"/>
        </w:rPr>
        <w:t xml:space="preserve"> принятие бюджетных обязательств;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sym w:font="Symbol" w:char="F02D"/>
      </w:r>
      <w:r w:rsidRPr="007F69E9">
        <w:rPr>
          <w:rFonts w:ascii="Times New Roman" w:hAnsi="Times New Roman" w:cs="Times New Roman"/>
          <w:sz w:val="24"/>
          <w:szCs w:val="24"/>
        </w:rPr>
        <w:t xml:space="preserve"> подтверждение денежных обязательств;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sym w:font="Symbol" w:char="F02D"/>
      </w:r>
      <w:r w:rsidRPr="007F69E9">
        <w:rPr>
          <w:rFonts w:ascii="Times New Roman" w:hAnsi="Times New Roman" w:cs="Times New Roman"/>
          <w:sz w:val="24"/>
          <w:szCs w:val="24"/>
        </w:rPr>
        <w:t xml:space="preserve"> санкционирование оплаты денежных обязательств;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sym w:font="Symbol" w:char="F02D"/>
      </w:r>
      <w:r w:rsidRPr="007F69E9">
        <w:rPr>
          <w:rFonts w:ascii="Times New Roman" w:hAnsi="Times New Roman" w:cs="Times New Roman"/>
          <w:sz w:val="24"/>
          <w:szCs w:val="24"/>
        </w:rPr>
        <w:t xml:space="preserve"> подтверждение исполнения денежных обязательств.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5. Принятие бюджетных обязатель</w:t>
      </w:r>
      <w:proofErr w:type="gramStart"/>
      <w:r w:rsidRPr="007F69E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F69E9">
        <w:rPr>
          <w:rFonts w:ascii="Times New Roman" w:hAnsi="Times New Roman" w:cs="Times New Roman"/>
          <w:sz w:val="24"/>
          <w:szCs w:val="24"/>
        </w:rPr>
        <w:t xml:space="preserve">едусматривает заключение получателями средств муниципальных контрактов, иных договоров с юридическими и физическими лицами, индивидуальными предпринимателями, или принятие бюджетных обязательств в соответствии с </w:t>
      </w:r>
      <w:r w:rsidR="00F44BB9">
        <w:rPr>
          <w:rFonts w:ascii="Times New Roman" w:hAnsi="Times New Roman" w:cs="Times New Roman"/>
          <w:sz w:val="24"/>
          <w:szCs w:val="24"/>
        </w:rPr>
        <w:t>нормативными</w:t>
      </w:r>
      <w:r w:rsidRPr="007F69E9">
        <w:rPr>
          <w:rFonts w:ascii="Times New Roman" w:hAnsi="Times New Roman" w:cs="Times New Roman"/>
          <w:sz w:val="24"/>
          <w:szCs w:val="24"/>
        </w:rPr>
        <w:t xml:space="preserve"> правовым</w:t>
      </w:r>
      <w:r w:rsidR="00F44BB9">
        <w:rPr>
          <w:rFonts w:ascii="Times New Roman" w:hAnsi="Times New Roman" w:cs="Times New Roman"/>
          <w:sz w:val="24"/>
          <w:szCs w:val="24"/>
        </w:rPr>
        <w:t>и</w:t>
      </w:r>
      <w:r w:rsidRPr="007F69E9">
        <w:rPr>
          <w:rFonts w:ascii="Times New Roman" w:hAnsi="Times New Roman" w:cs="Times New Roman"/>
          <w:sz w:val="24"/>
          <w:szCs w:val="24"/>
        </w:rPr>
        <w:t xml:space="preserve"> акт</w:t>
      </w:r>
      <w:r w:rsidR="00F44BB9">
        <w:rPr>
          <w:rFonts w:ascii="Times New Roman" w:hAnsi="Times New Roman" w:cs="Times New Roman"/>
          <w:sz w:val="24"/>
          <w:szCs w:val="24"/>
        </w:rPr>
        <w:t>а</w:t>
      </w:r>
      <w:r w:rsidRPr="007F69E9">
        <w:rPr>
          <w:rFonts w:ascii="Times New Roman" w:hAnsi="Times New Roman" w:cs="Times New Roman"/>
          <w:sz w:val="24"/>
          <w:szCs w:val="24"/>
        </w:rPr>
        <w:t>м</w:t>
      </w:r>
      <w:r w:rsidR="00F44BB9">
        <w:rPr>
          <w:rFonts w:ascii="Times New Roman" w:hAnsi="Times New Roman" w:cs="Times New Roman"/>
          <w:sz w:val="24"/>
          <w:szCs w:val="24"/>
        </w:rPr>
        <w:t>и</w:t>
      </w:r>
      <w:r w:rsidRPr="007F69E9">
        <w:rPr>
          <w:rFonts w:ascii="Times New Roman" w:hAnsi="Times New Roman" w:cs="Times New Roman"/>
          <w:sz w:val="24"/>
          <w:szCs w:val="24"/>
        </w:rPr>
        <w:t>, соглашением.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Получатели средств</w:t>
      </w:r>
      <w:r w:rsidR="00F44BB9">
        <w:rPr>
          <w:rFonts w:ascii="Times New Roman" w:hAnsi="Times New Roman" w:cs="Times New Roman"/>
          <w:sz w:val="24"/>
          <w:szCs w:val="24"/>
        </w:rPr>
        <w:t>,</w:t>
      </w:r>
      <w:r w:rsidRPr="007F69E9">
        <w:rPr>
          <w:rFonts w:ascii="Times New Roman" w:hAnsi="Times New Roman" w:cs="Times New Roman"/>
          <w:sz w:val="24"/>
          <w:szCs w:val="24"/>
        </w:rPr>
        <w:t xml:space="preserve"> при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решением </w:t>
      </w:r>
      <w:r w:rsidR="006062CC">
        <w:rPr>
          <w:rFonts w:ascii="Times New Roman" w:hAnsi="Times New Roman" w:cs="Times New Roman"/>
          <w:sz w:val="24"/>
          <w:szCs w:val="24"/>
        </w:rPr>
        <w:t>районного Совета народных депутатов</w:t>
      </w:r>
      <w:r w:rsidRPr="007F69E9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  <w:r w:rsidR="006062CC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F69E9">
        <w:rPr>
          <w:rFonts w:ascii="Times New Roman" w:hAnsi="Times New Roman" w:cs="Times New Roman"/>
          <w:sz w:val="24"/>
          <w:szCs w:val="24"/>
        </w:rPr>
        <w:t>бюджета</w:t>
      </w:r>
      <w:r w:rsidR="006062C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</w:t>
      </w:r>
      <w:r w:rsidRPr="007F69E9">
        <w:rPr>
          <w:rFonts w:ascii="Times New Roman" w:hAnsi="Times New Roman" w:cs="Times New Roman"/>
          <w:sz w:val="24"/>
          <w:szCs w:val="24"/>
        </w:rPr>
        <w:t>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 xml:space="preserve">Принятие бюджетных обязательств получателями средств осуществляется в пределах бюджетных ассигнований, лимитов бюджетных обязательств, доведенных до </w:t>
      </w:r>
      <w:r w:rsidRPr="007F69E9">
        <w:rPr>
          <w:rFonts w:ascii="Times New Roman" w:hAnsi="Times New Roman" w:cs="Times New Roman"/>
          <w:sz w:val="24"/>
          <w:szCs w:val="24"/>
        </w:rPr>
        <w:lastRenderedPageBreak/>
        <w:t>него главным распорядителем средств районного бюджета (далее – главный распорядитель), в ведении которого он находится</w:t>
      </w:r>
      <w:r w:rsidR="00F44BB9">
        <w:rPr>
          <w:rFonts w:ascii="Times New Roman" w:hAnsi="Times New Roman" w:cs="Times New Roman"/>
          <w:sz w:val="24"/>
          <w:szCs w:val="24"/>
        </w:rPr>
        <w:t xml:space="preserve">. </w:t>
      </w:r>
      <w:r w:rsidRPr="007F69E9">
        <w:rPr>
          <w:rFonts w:ascii="Times New Roman" w:hAnsi="Times New Roman" w:cs="Times New Roman"/>
          <w:sz w:val="24"/>
          <w:szCs w:val="24"/>
        </w:rPr>
        <w:t>Принятие бюджетных обязательств по межбюджетным трансфертам и нормативно-публичным обязательствам производится в соответствии с законом, иным правовым актом, соглашением.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6. Подтверждение денежных обязательств заключается в подтверждении получателями средств обязанности оплатить за счет средств районного бюджета денежные обязательства в соответствии с платежными и иными документами, необходимыми для санкционирования их оплаты.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 xml:space="preserve">Платежные и иные документы представляются получателями средств в отдел </w:t>
      </w:r>
      <w:r w:rsidR="00F44BB9">
        <w:rPr>
          <w:rFonts w:ascii="Times New Roman" w:hAnsi="Times New Roman" w:cs="Times New Roman"/>
          <w:sz w:val="24"/>
          <w:szCs w:val="24"/>
        </w:rPr>
        <w:t>операционно-</w:t>
      </w:r>
      <w:r w:rsidR="006062CC">
        <w:rPr>
          <w:rFonts w:ascii="Times New Roman" w:hAnsi="Times New Roman" w:cs="Times New Roman"/>
          <w:sz w:val="24"/>
          <w:szCs w:val="24"/>
        </w:rPr>
        <w:t>кассового</w:t>
      </w:r>
      <w:r w:rsidRPr="007F69E9">
        <w:rPr>
          <w:rFonts w:ascii="Times New Roman" w:hAnsi="Times New Roman" w:cs="Times New Roman"/>
          <w:sz w:val="24"/>
          <w:szCs w:val="24"/>
        </w:rPr>
        <w:t xml:space="preserve"> </w:t>
      </w:r>
      <w:r w:rsidR="00F44BB9">
        <w:rPr>
          <w:rFonts w:ascii="Times New Roman" w:hAnsi="Times New Roman" w:cs="Times New Roman"/>
          <w:sz w:val="24"/>
          <w:szCs w:val="24"/>
        </w:rPr>
        <w:t xml:space="preserve">обслуживания </w:t>
      </w:r>
      <w:r w:rsidRPr="007F69E9">
        <w:rPr>
          <w:rFonts w:ascii="Times New Roman" w:hAnsi="Times New Roman" w:cs="Times New Roman"/>
          <w:sz w:val="24"/>
          <w:szCs w:val="24"/>
        </w:rPr>
        <w:t xml:space="preserve">исполнения бюджета финансового управления </w:t>
      </w:r>
      <w:r w:rsidR="006062CC">
        <w:rPr>
          <w:rFonts w:ascii="Times New Roman" w:hAnsi="Times New Roman" w:cs="Times New Roman"/>
          <w:sz w:val="24"/>
          <w:szCs w:val="24"/>
        </w:rPr>
        <w:t>администрации Тамбовского района</w:t>
      </w:r>
      <w:r w:rsidRPr="007F69E9">
        <w:rPr>
          <w:rFonts w:ascii="Times New Roman" w:hAnsi="Times New Roman" w:cs="Times New Roman"/>
          <w:sz w:val="24"/>
          <w:szCs w:val="24"/>
        </w:rPr>
        <w:t xml:space="preserve"> (отдел</w:t>
      </w:r>
      <w:r w:rsidR="006062CC">
        <w:rPr>
          <w:rFonts w:ascii="Times New Roman" w:hAnsi="Times New Roman" w:cs="Times New Roman"/>
          <w:sz w:val="24"/>
          <w:szCs w:val="24"/>
        </w:rPr>
        <w:t>а</w:t>
      </w:r>
      <w:r w:rsidRPr="007F69E9">
        <w:rPr>
          <w:rFonts w:ascii="Times New Roman" w:hAnsi="Times New Roman" w:cs="Times New Roman"/>
          <w:sz w:val="24"/>
          <w:szCs w:val="24"/>
        </w:rPr>
        <w:t xml:space="preserve"> Федерального казначейства по </w:t>
      </w:r>
      <w:r w:rsidR="006062CC">
        <w:rPr>
          <w:rFonts w:ascii="Times New Roman" w:hAnsi="Times New Roman" w:cs="Times New Roman"/>
          <w:sz w:val="24"/>
          <w:szCs w:val="24"/>
        </w:rPr>
        <w:t>Тамбовскому району</w:t>
      </w:r>
      <w:r w:rsidRPr="007F69E9">
        <w:rPr>
          <w:rFonts w:ascii="Times New Roman" w:hAnsi="Times New Roman" w:cs="Times New Roman"/>
          <w:sz w:val="24"/>
          <w:szCs w:val="24"/>
        </w:rPr>
        <w:t>) по месту открытия им лицевого счета.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 xml:space="preserve">Подтверждение денежных обязательств по межбюджетным трансфертам, главным распорядителем которых является финансовое управление, осуществляется </w:t>
      </w:r>
      <w:r w:rsidR="006062CC">
        <w:rPr>
          <w:rFonts w:ascii="Times New Roman" w:hAnsi="Times New Roman" w:cs="Times New Roman"/>
          <w:sz w:val="24"/>
          <w:szCs w:val="24"/>
        </w:rPr>
        <w:t xml:space="preserve"> бюджетным </w:t>
      </w:r>
      <w:r w:rsidRPr="007F69E9">
        <w:rPr>
          <w:rFonts w:ascii="Times New Roman" w:hAnsi="Times New Roman" w:cs="Times New Roman"/>
          <w:sz w:val="24"/>
          <w:szCs w:val="24"/>
        </w:rPr>
        <w:t xml:space="preserve">отделом. </w:t>
      </w:r>
      <w:proofErr w:type="gramStart"/>
      <w:r w:rsidRPr="007F69E9">
        <w:rPr>
          <w:rFonts w:ascii="Times New Roman" w:hAnsi="Times New Roman" w:cs="Times New Roman"/>
          <w:sz w:val="24"/>
          <w:szCs w:val="24"/>
        </w:rPr>
        <w:t xml:space="preserve">Для подтверждения денежных обязательств по межбюджетным трансфертам, главным распорядителем которых является финансовое управление, </w:t>
      </w:r>
      <w:r w:rsidR="006062CC">
        <w:rPr>
          <w:rFonts w:ascii="Times New Roman" w:hAnsi="Times New Roman" w:cs="Times New Roman"/>
          <w:sz w:val="24"/>
          <w:szCs w:val="24"/>
        </w:rPr>
        <w:t xml:space="preserve">бюджетный </w:t>
      </w:r>
      <w:r w:rsidRPr="007F69E9">
        <w:rPr>
          <w:rFonts w:ascii="Times New Roman" w:hAnsi="Times New Roman" w:cs="Times New Roman"/>
          <w:sz w:val="24"/>
          <w:szCs w:val="24"/>
        </w:rPr>
        <w:t xml:space="preserve">отдел составляет Реестр на перечисление по форме согласно Приложения №1 к настоящему Порядку, передает его на визу начальнику финансового управления, после чего, на основании утвержденного Реестра, </w:t>
      </w:r>
      <w:r w:rsidR="00F44BB9">
        <w:rPr>
          <w:rFonts w:ascii="Times New Roman" w:hAnsi="Times New Roman" w:cs="Times New Roman"/>
          <w:sz w:val="24"/>
          <w:szCs w:val="24"/>
        </w:rPr>
        <w:t xml:space="preserve">отделом учета и отчетности финансового управления </w:t>
      </w:r>
      <w:r w:rsidRPr="007F69E9">
        <w:rPr>
          <w:rFonts w:ascii="Times New Roman" w:hAnsi="Times New Roman" w:cs="Times New Roman"/>
          <w:sz w:val="24"/>
          <w:szCs w:val="24"/>
        </w:rPr>
        <w:t>формиру</w:t>
      </w:r>
      <w:r w:rsidR="00F44BB9">
        <w:rPr>
          <w:rFonts w:ascii="Times New Roman" w:hAnsi="Times New Roman" w:cs="Times New Roman"/>
          <w:sz w:val="24"/>
          <w:szCs w:val="24"/>
        </w:rPr>
        <w:t>ю</w:t>
      </w:r>
      <w:r w:rsidRPr="007F69E9">
        <w:rPr>
          <w:rFonts w:ascii="Times New Roman" w:hAnsi="Times New Roman" w:cs="Times New Roman"/>
          <w:sz w:val="24"/>
          <w:szCs w:val="24"/>
        </w:rPr>
        <w:t>тся платежные документы на перечисление средств.</w:t>
      </w:r>
      <w:proofErr w:type="gramEnd"/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7. Санкционирование оплаты денежных обязатель</w:t>
      </w:r>
      <w:proofErr w:type="gramStart"/>
      <w:r w:rsidRPr="007F69E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F69E9">
        <w:rPr>
          <w:rFonts w:ascii="Times New Roman" w:hAnsi="Times New Roman" w:cs="Times New Roman"/>
          <w:sz w:val="24"/>
          <w:szCs w:val="24"/>
        </w:rPr>
        <w:t xml:space="preserve">оизводится в </w:t>
      </w:r>
      <w:r w:rsidR="00F44BB9">
        <w:rPr>
          <w:rFonts w:ascii="Times New Roman" w:hAnsi="Times New Roman" w:cs="Times New Roman"/>
          <w:sz w:val="24"/>
          <w:szCs w:val="24"/>
        </w:rPr>
        <w:t>соответствии с утвержденным порядком</w:t>
      </w:r>
      <w:r w:rsidRPr="007F69E9">
        <w:rPr>
          <w:rFonts w:ascii="Times New Roman" w:hAnsi="Times New Roman" w:cs="Times New Roman"/>
          <w:sz w:val="24"/>
          <w:szCs w:val="24"/>
        </w:rPr>
        <w:t>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районного бюджета в пользу физических или юридических лиц, индивидуальных 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9. Оплата денежных обязатель</w:t>
      </w:r>
      <w:proofErr w:type="gramStart"/>
      <w:r w:rsidRPr="007F69E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F69E9">
        <w:rPr>
          <w:rFonts w:ascii="Times New Roman" w:hAnsi="Times New Roman" w:cs="Times New Roman"/>
          <w:sz w:val="24"/>
          <w:szCs w:val="24"/>
        </w:rPr>
        <w:t>оизводится в порядке поступления платежных и иных документов в пределах остатка средств на едином счете районного бюджета.</w:t>
      </w:r>
    </w:p>
    <w:p w:rsidR="00F44BB9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10. Платежные и иные документы для санкционирования оплаты денежных обязатель</w:t>
      </w:r>
      <w:proofErr w:type="gramStart"/>
      <w:r w:rsidRPr="007F69E9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F69E9">
        <w:rPr>
          <w:rFonts w:ascii="Times New Roman" w:hAnsi="Times New Roman" w:cs="Times New Roman"/>
          <w:sz w:val="24"/>
          <w:szCs w:val="24"/>
        </w:rPr>
        <w:t>едставляются получателями средств в финансовое управление (отдел</w:t>
      </w:r>
      <w:r w:rsidR="00F44BB9">
        <w:rPr>
          <w:rFonts w:ascii="Times New Roman" w:hAnsi="Times New Roman" w:cs="Times New Roman"/>
          <w:sz w:val="24"/>
          <w:szCs w:val="24"/>
        </w:rPr>
        <w:t xml:space="preserve"> </w:t>
      </w:r>
      <w:r w:rsidRPr="007F69E9">
        <w:rPr>
          <w:rFonts w:ascii="Times New Roman" w:hAnsi="Times New Roman" w:cs="Times New Roman"/>
          <w:sz w:val="24"/>
          <w:szCs w:val="24"/>
        </w:rPr>
        <w:t xml:space="preserve">Федерального казначейства по </w:t>
      </w:r>
      <w:r w:rsidR="00F44BB9">
        <w:rPr>
          <w:rFonts w:ascii="Times New Roman" w:hAnsi="Times New Roman" w:cs="Times New Roman"/>
          <w:sz w:val="24"/>
          <w:szCs w:val="24"/>
        </w:rPr>
        <w:t>Тамбовскому району</w:t>
      </w:r>
      <w:r w:rsidRPr="007F69E9">
        <w:rPr>
          <w:rFonts w:ascii="Times New Roman" w:hAnsi="Times New Roman" w:cs="Times New Roman"/>
          <w:sz w:val="24"/>
          <w:szCs w:val="24"/>
        </w:rPr>
        <w:t xml:space="preserve">) </w:t>
      </w:r>
      <w:r w:rsidR="00F44BB9">
        <w:rPr>
          <w:rFonts w:ascii="Times New Roman" w:hAnsi="Times New Roman" w:cs="Times New Roman"/>
          <w:sz w:val="24"/>
          <w:szCs w:val="24"/>
        </w:rPr>
        <w:t>до 31 декабря текущего года</w:t>
      </w:r>
      <w:r w:rsidRPr="007F69E9">
        <w:rPr>
          <w:rFonts w:ascii="Times New Roman" w:hAnsi="Times New Roman" w:cs="Times New Roman"/>
          <w:sz w:val="24"/>
          <w:szCs w:val="24"/>
        </w:rPr>
        <w:t>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11.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едином счете районного бюджета.</w:t>
      </w:r>
    </w:p>
    <w:p w:rsidR="006062CC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Операции по исполнению районного бюджета по расходам и источникам финансирования дефицита районного бюджета завершаются 31 декабря текущего года.</w:t>
      </w:r>
    </w:p>
    <w:p w:rsidR="00BF17D4" w:rsidRPr="007F69E9" w:rsidRDefault="00D80C4B" w:rsidP="006062C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69E9">
        <w:rPr>
          <w:rFonts w:ascii="Times New Roman" w:hAnsi="Times New Roman" w:cs="Times New Roman"/>
          <w:sz w:val="24"/>
          <w:szCs w:val="24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sectPr w:rsidR="00BF17D4" w:rsidRPr="007F69E9" w:rsidSect="009779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80C4B"/>
    <w:rsid w:val="00023E03"/>
    <w:rsid w:val="00036EBB"/>
    <w:rsid w:val="000459D5"/>
    <w:rsid w:val="00051A38"/>
    <w:rsid w:val="0006048F"/>
    <w:rsid w:val="00060F99"/>
    <w:rsid w:val="00065638"/>
    <w:rsid w:val="00074060"/>
    <w:rsid w:val="00081328"/>
    <w:rsid w:val="00081794"/>
    <w:rsid w:val="0008369F"/>
    <w:rsid w:val="00090C2C"/>
    <w:rsid w:val="000A1FE0"/>
    <w:rsid w:val="000A220B"/>
    <w:rsid w:val="000A23EB"/>
    <w:rsid w:val="000C0B6D"/>
    <w:rsid w:val="000C435A"/>
    <w:rsid w:val="000C526F"/>
    <w:rsid w:val="000C60BF"/>
    <w:rsid w:val="000D3A40"/>
    <w:rsid w:val="000D4C25"/>
    <w:rsid w:val="000E3B83"/>
    <w:rsid w:val="000E5F53"/>
    <w:rsid w:val="000E6B9A"/>
    <w:rsid w:val="000E7122"/>
    <w:rsid w:val="000E7BCB"/>
    <w:rsid w:val="000F0B0A"/>
    <w:rsid w:val="000F0F6A"/>
    <w:rsid w:val="00111729"/>
    <w:rsid w:val="00115F46"/>
    <w:rsid w:val="00123A53"/>
    <w:rsid w:val="0013794A"/>
    <w:rsid w:val="001405A4"/>
    <w:rsid w:val="001413EB"/>
    <w:rsid w:val="0016424B"/>
    <w:rsid w:val="0017308E"/>
    <w:rsid w:val="00182EC5"/>
    <w:rsid w:val="00191FAA"/>
    <w:rsid w:val="001A1FC9"/>
    <w:rsid w:val="001B1DCE"/>
    <w:rsid w:val="001B3C3C"/>
    <w:rsid w:val="001D20C1"/>
    <w:rsid w:val="001E23B7"/>
    <w:rsid w:val="001F0F13"/>
    <w:rsid w:val="002070D9"/>
    <w:rsid w:val="0022166C"/>
    <w:rsid w:val="00230F4F"/>
    <w:rsid w:val="00234A40"/>
    <w:rsid w:val="00244FF9"/>
    <w:rsid w:val="0025141A"/>
    <w:rsid w:val="00254799"/>
    <w:rsid w:val="00254E2E"/>
    <w:rsid w:val="00257E7E"/>
    <w:rsid w:val="00260F7E"/>
    <w:rsid w:val="002674A3"/>
    <w:rsid w:val="002675F2"/>
    <w:rsid w:val="00272F5D"/>
    <w:rsid w:val="002737BC"/>
    <w:rsid w:val="00273825"/>
    <w:rsid w:val="002760EC"/>
    <w:rsid w:val="0027638B"/>
    <w:rsid w:val="00286E83"/>
    <w:rsid w:val="002933FA"/>
    <w:rsid w:val="002A0640"/>
    <w:rsid w:val="002B08E4"/>
    <w:rsid w:val="002E22FA"/>
    <w:rsid w:val="002E4918"/>
    <w:rsid w:val="00303AD2"/>
    <w:rsid w:val="003235C9"/>
    <w:rsid w:val="00343400"/>
    <w:rsid w:val="003461D8"/>
    <w:rsid w:val="00352BFB"/>
    <w:rsid w:val="00360599"/>
    <w:rsid w:val="00361A56"/>
    <w:rsid w:val="00380129"/>
    <w:rsid w:val="00385A3F"/>
    <w:rsid w:val="00392FFF"/>
    <w:rsid w:val="003A1996"/>
    <w:rsid w:val="003B7202"/>
    <w:rsid w:val="003D52CA"/>
    <w:rsid w:val="003D5A90"/>
    <w:rsid w:val="003E005E"/>
    <w:rsid w:val="0040569B"/>
    <w:rsid w:val="004160B3"/>
    <w:rsid w:val="00433617"/>
    <w:rsid w:val="0043577B"/>
    <w:rsid w:val="00437F98"/>
    <w:rsid w:val="0046225E"/>
    <w:rsid w:val="00471AE2"/>
    <w:rsid w:val="00485F7A"/>
    <w:rsid w:val="00492420"/>
    <w:rsid w:val="00495F1B"/>
    <w:rsid w:val="004A5077"/>
    <w:rsid w:val="004D231A"/>
    <w:rsid w:val="004E6708"/>
    <w:rsid w:val="004F6523"/>
    <w:rsid w:val="00500503"/>
    <w:rsid w:val="00501EFB"/>
    <w:rsid w:val="005050F4"/>
    <w:rsid w:val="005106CD"/>
    <w:rsid w:val="00524249"/>
    <w:rsid w:val="00524B05"/>
    <w:rsid w:val="00532BC6"/>
    <w:rsid w:val="00552EF3"/>
    <w:rsid w:val="005623C0"/>
    <w:rsid w:val="00563135"/>
    <w:rsid w:val="00570530"/>
    <w:rsid w:val="0057082B"/>
    <w:rsid w:val="00577566"/>
    <w:rsid w:val="0058127E"/>
    <w:rsid w:val="005821E1"/>
    <w:rsid w:val="00583794"/>
    <w:rsid w:val="0058726E"/>
    <w:rsid w:val="00597F86"/>
    <w:rsid w:val="005A2FB9"/>
    <w:rsid w:val="005A5E27"/>
    <w:rsid w:val="005A6FBD"/>
    <w:rsid w:val="005C2F56"/>
    <w:rsid w:val="005C71FA"/>
    <w:rsid w:val="005D0970"/>
    <w:rsid w:val="005D1E53"/>
    <w:rsid w:val="005D7F04"/>
    <w:rsid w:val="006062CC"/>
    <w:rsid w:val="00611D27"/>
    <w:rsid w:val="0062568B"/>
    <w:rsid w:val="006257E2"/>
    <w:rsid w:val="006265E1"/>
    <w:rsid w:val="00630249"/>
    <w:rsid w:val="006317B3"/>
    <w:rsid w:val="006357E8"/>
    <w:rsid w:val="006419D7"/>
    <w:rsid w:val="00642923"/>
    <w:rsid w:val="00647177"/>
    <w:rsid w:val="00682550"/>
    <w:rsid w:val="006838AF"/>
    <w:rsid w:val="0069673A"/>
    <w:rsid w:val="00696974"/>
    <w:rsid w:val="006B40BB"/>
    <w:rsid w:val="006D58BF"/>
    <w:rsid w:val="006E0BBC"/>
    <w:rsid w:val="006E58C7"/>
    <w:rsid w:val="006F1247"/>
    <w:rsid w:val="006F3CEE"/>
    <w:rsid w:val="006F489E"/>
    <w:rsid w:val="00704C0A"/>
    <w:rsid w:val="00720873"/>
    <w:rsid w:val="0072145B"/>
    <w:rsid w:val="00723D35"/>
    <w:rsid w:val="00726CDF"/>
    <w:rsid w:val="0075023E"/>
    <w:rsid w:val="0076128B"/>
    <w:rsid w:val="00765343"/>
    <w:rsid w:val="00766437"/>
    <w:rsid w:val="00766AF7"/>
    <w:rsid w:val="0077253A"/>
    <w:rsid w:val="00780078"/>
    <w:rsid w:val="007A098F"/>
    <w:rsid w:val="007B552E"/>
    <w:rsid w:val="007C4A4D"/>
    <w:rsid w:val="007C4AC3"/>
    <w:rsid w:val="007C7912"/>
    <w:rsid w:val="007D2DB2"/>
    <w:rsid w:val="007D2E66"/>
    <w:rsid w:val="007D6DD6"/>
    <w:rsid w:val="007F69E9"/>
    <w:rsid w:val="00816607"/>
    <w:rsid w:val="00825E0B"/>
    <w:rsid w:val="00826A4C"/>
    <w:rsid w:val="00827606"/>
    <w:rsid w:val="00836A17"/>
    <w:rsid w:val="0084255F"/>
    <w:rsid w:val="00842787"/>
    <w:rsid w:val="00847CF4"/>
    <w:rsid w:val="00853FAC"/>
    <w:rsid w:val="00856F94"/>
    <w:rsid w:val="00870198"/>
    <w:rsid w:val="0087709F"/>
    <w:rsid w:val="008B0D7C"/>
    <w:rsid w:val="008B1686"/>
    <w:rsid w:val="008C5CCD"/>
    <w:rsid w:val="008E7B06"/>
    <w:rsid w:val="009039AC"/>
    <w:rsid w:val="00906027"/>
    <w:rsid w:val="00906C30"/>
    <w:rsid w:val="00917117"/>
    <w:rsid w:val="00925BC6"/>
    <w:rsid w:val="00926C58"/>
    <w:rsid w:val="0093466B"/>
    <w:rsid w:val="00936AEF"/>
    <w:rsid w:val="00945985"/>
    <w:rsid w:val="0094752A"/>
    <w:rsid w:val="009517FD"/>
    <w:rsid w:val="00955C4E"/>
    <w:rsid w:val="00960732"/>
    <w:rsid w:val="0097151C"/>
    <w:rsid w:val="009779DC"/>
    <w:rsid w:val="00985DD6"/>
    <w:rsid w:val="00987042"/>
    <w:rsid w:val="009912F9"/>
    <w:rsid w:val="00991619"/>
    <w:rsid w:val="00993BBE"/>
    <w:rsid w:val="0099475E"/>
    <w:rsid w:val="009A3204"/>
    <w:rsid w:val="009A4252"/>
    <w:rsid w:val="009C08C5"/>
    <w:rsid w:val="009C4C57"/>
    <w:rsid w:val="009D22C6"/>
    <w:rsid w:val="009F45FC"/>
    <w:rsid w:val="00A038F6"/>
    <w:rsid w:val="00A11165"/>
    <w:rsid w:val="00A2359E"/>
    <w:rsid w:val="00A2392A"/>
    <w:rsid w:val="00A27500"/>
    <w:rsid w:val="00A27D72"/>
    <w:rsid w:val="00A36FAF"/>
    <w:rsid w:val="00A55C31"/>
    <w:rsid w:val="00A566AC"/>
    <w:rsid w:val="00A6007A"/>
    <w:rsid w:val="00A61C71"/>
    <w:rsid w:val="00A74DEE"/>
    <w:rsid w:val="00A7578F"/>
    <w:rsid w:val="00A94F26"/>
    <w:rsid w:val="00AA12EB"/>
    <w:rsid w:val="00AB0871"/>
    <w:rsid w:val="00AB134F"/>
    <w:rsid w:val="00AB51B2"/>
    <w:rsid w:val="00AD09BE"/>
    <w:rsid w:val="00AE0BCE"/>
    <w:rsid w:val="00AE4F7E"/>
    <w:rsid w:val="00AF5E4F"/>
    <w:rsid w:val="00B113E6"/>
    <w:rsid w:val="00B22E24"/>
    <w:rsid w:val="00B23303"/>
    <w:rsid w:val="00B254DD"/>
    <w:rsid w:val="00B265D1"/>
    <w:rsid w:val="00B341AD"/>
    <w:rsid w:val="00B5271F"/>
    <w:rsid w:val="00B53FEE"/>
    <w:rsid w:val="00B632C6"/>
    <w:rsid w:val="00B71035"/>
    <w:rsid w:val="00B73461"/>
    <w:rsid w:val="00B75DDB"/>
    <w:rsid w:val="00B75E98"/>
    <w:rsid w:val="00B760D9"/>
    <w:rsid w:val="00B77B7B"/>
    <w:rsid w:val="00B873AE"/>
    <w:rsid w:val="00B9414B"/>
    <w:rsid w:val="00BA6D71"/>
    <w:rsid w:val="00BC1A43"/>
    <w:rsid w:val="00BC6B6B"/>
    <w:rsid w:val="00BD600E"/>
    <w:rsid w:val="00BF17D4"/>
    <w:rsid w:val="00BF4DF7"/>
    <w:rsid w:val="00C07705"/>
    <w:rsid w:val="00C17E23"/>
    <w:rsid w:val="00C17F71"/>
    <w:rsid w:val="00C25C5C"/>
    <w:rsid w:val="00C32A67"/>
    <w:rsid w:val="00C37960"/>
    <w:rsid w:val="00C43D31"/>
    <w:rsid w:val="00C47334"/>
    <w:rsid w:val="00C523F6"/>
    <w:rsid w:val="00C61FEF"/>
    <w:rsid w:val="00C665D7"/>
    <w:rsid w:val="00CA216B"/>
    <w:rsid w:val="00CA67F2"/>
    <w:rsid w:val="00CB24AF"/>
    <w:rsid w:val="00CC63CE"/>
    <w:rsid w:val="00CC7AE9"/>
    <w:rsid w:val="00CD072D"/>
    <w:rsid w:val="00CD5003"/>
    <w:rsid w:val="00CF6CBB"/>
    <w:rsid w:val="00D078ED"/>
    <w:rsid w:val="00D07B68"/>
    <w:rsid w:val="00D167F8"/>
    <w:rsid w:val="00D27A4B"/>
    <w:rsid w:val="00D4491A"/>
    <w:rsid w:val="00D5100B"/>
    <w:rsid w:val="00D51C2C"/>
    <w:rsid w:val="00D650B9"/>
    <w:rsid w:val="00D661EB"/>
    <w:rsid w:val="00D6674A"/>
    <w:rsid w:val="00D80C4B"/>
    <w:rsid w:val="00D90903"/>
    <w:rsid w:val="00D92635"/>
    <w:rsid w:val="00DA5365"/>
    <w:rsid w:val="00DB7BC1"/>
    <w:rsid w:val="00DC5C80"/>
    <w:rsid w:val="00DC66D1"/>
    <w:rsid w:val="00DD4D15"/>
    <w:rsid w:val="00DD5DCF"/>
    <w:rsid w:val="00DD77F1"/>
    <w:rsid w:val="00DF282B"/>
    <w:rsid w:val="00DF2A0B"/>
    <w:rsid w:val="00DF75B5"/>
    <w:rsid w:val="00E1433A"/>
    <w:rsid w:val="00E3639C"/>
    <w:rsid w:val="00E517BB"/>
    <w:rsid w:val="00E563A4"/>
    <w:rsid w:val="00E61ACB"/>
    <w:rsid w:val="00E83453"/>
    <w:rsid w:val="00EB1702"/>
    <w:rsid w:val="00EB7A66"/>
    <w:rsid w:val="00EC030F"/>
    <w:rsid w:val="00EE0F26"/>
    <w:rsid w:val="00EF6673"/>
    <w:rsid w:val="00F05409"/>
    <w:rsid w:val="00F10807"/>
    <w:rsid w:val="00F20859"/>
    <w:rsid w:val="00F20D43"/>
    <w:rsid w:val="00F21918"/>
    <w:rsid w:val="00F2624A"/>
    <w:rsid w:val="00F36F8C"/>
    <w:rsid w:val="00F40A1D"/>
    <w:rsid w:val="00F44BB9"/>
    <w:rsid w:val="00F4601A"/>
    <w:rsid w:val="00F46345"/>
    <w:rsid w:val="00F56303"/>
    <w:rsid w:val="00F60F78"/>
    <w:rsid w:val="00F6517D"/>
    <w:rsid w:val="00F67D6F"/>
    <w:rsid w:val="00F77243"/>
    <w:rsid w:val="00F77ADA"/>
    <w:rsid w:val="00F9146E"/>
    <w:rsid w:val="00FA001F"/>
    <w:rsid w:val="00FA4A48"/>
    <w:rsid w:val="00FA7DD2"/>
    <w:rsid w:val="00FB33B1"/>
    <w:rsid w:val="00FB71B0"/>
    <w:rsid w:val="00FC1AEB"/>
    <w:rsid w:val="00FC5BE0"/>
    <w:rsid w:val="00FD6BDE"/>
    <w:rsid w:val="00FE495E"/>
    <w:rsid w:val="00FE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0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9779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779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779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9D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A6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2014-10-29T09:35:00Z</cp:lastPrinted>
  <dcterms:created xsi:type="dcterms:W3CDTF">2014-10-29T08:33:00Z</dcterms:created>
  <dcterms:modified xsi:type="dcterms:W3CDTF">2014-10-29T09:36:00Z</dcterms:modified>
</cp:coreProperties>
</file>