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48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3580"/>
        <w:gridCol w:w="3367"/>
        <w:gridCol w:w="2701"/>
      </w:tblGrid>
      <w:tr>
        <w:trPr/>
        <w:tc>
          <w:tcPr>
            <w:tcW w:w="9648" w:type="dxa"/>
            <w:gridSpan w:val="3"/>
            <w:tcBorders/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16"/>
                <w:szCs w:val="16"/>
              </w:rPr>
            </w:pPr>
            <w:r>
              <w:rPr/>
              <w:drawing>
                <wp:inline distT="0" distB="0" distL="0" distR="0">
                  <wp:extent cx="457200" cy="605790"/>
                  <wp:effectExtent l="0" t="0" r="0" b="0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605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</w:rPr>
            </w:pPr>
            <w:r>
              <w:rPr>
                <w:b/>
              </w:rPr>
              <w:t xml:space="preserve">АДМИНИСТРАЦИЯ  ТАМБОВСКОГО  РАЙОНА  </w:t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</w:rPr>
            </w:pPr>
            <w:r>
              <w:rPr>
                <w:b/>
              </w:rPr>
              <w:t>АМУРСКОЙ  ОБЛАСТИ</w:t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spacing w:lineRule="auto" w:line="276"/>
              <w:jc w:val="center"/>
              <w:rPr>
                <w:b/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</w:p>
          <w:p>
            <w:pPr>
              <w:pStyle w:val="Normal"/>
              <w:spacing w:lineRule="auto" w:line="276"/>
              <w:rPr>
                <w:b/>
                <w:b/>
              </w:rPr>
            </w:pPr>
            <w:r>
              <w:rPr>
                <w:b/>
              </w:rPr>
            </w:r>
          </w:p>
        </w:tc>
      </w:tr>
      <w:tr>
        <w:trPr/>
        <w:tc>
          <w:tcPr>
            <w:tcW w:w="3580" w:type="dxa"/>
            <w:tcBorders/>
            <w:shd w:fill="auto" w:val="clear"/>
          </w:tcPr>
          <w:p>
            <w:pPr>
              <w:pStyle w:val="Normal"/>
              <w:spacing w:lineRule="auto" w:line="276"/>
              <w:rPr>
                <w:b/>
                <w:b/>
              </w:rPr>
            </w:pPr>
            <w:r>
              <w:rPr>
                <w:b/>
              </w:rPr>
              <w:t>30.11.2020</w:t>
            </w:r>
          </w:p>
        </w:tc>
        <w:tc>
          <w:tcPr>
            <w:tcW w:w="3367" w:type="dxa"/>
            <w:tcBorders/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2701" w:type="dxa"/>
            <w:tcBorders/>
            <w:shd w:fill="auto" w:val="clear"/>
          </w:tcPr>
          <w:p>
            <w:pPr>
              <w:pStyle w:val="Normal"/>
              <w:spacing w:lineRule="auto" w:line="276"/>
              <w:ind w:right="-66" w:hanging="0"/>
              <w:jc w:val="right"/>
              <w:rPr/>
            </w:pPr>
            <w:r>
              <w:rPr>
                <w:b/>
              </w:rPr>
              <w:t xml:space="preserve">                     № </w:t>
            </w:r>
            <w:r>
              <w:rPr>
                <w:rFonts w:eastAsia="Times New Roman" w:cs="Times New Roman"/>
                <w:b/>
                <w:color w:val="auto"/>
                <w:kern w:val="0"/>
                <w:sz w:val="24"/>
                <w:szCs w:val="24"/>
                <w:lang w:val="ru-RU" w:eastAsia="ru-RU" w:bidi="ar-SA"/>
              </w:rPr>
              <w:t>824</w:t>
            </w:r>
          </w:p>
        </w:tc>
      </w:tr>
      <w:tr>
        <w:trPr/>
        <w:tc>
          <w:tcPr>
            <w:tcW w:w="9648" w:type="dxa"/>
            <w:gridSpan w:val="3"/>
            <w:tcBorders/>
            <w:shd w:fill="auto" w:val="clear"/>
          </w:tcPr>
          <w:p>
            <w:pPr>
              <w:pStyle w:val="Normal"/>
              <w:spacing w:lineRule="auto" w:line="27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  <w:p>
            <w:pPr>
              <w:pStyle w:val="Normal"/>
              <w:spacing w:lineRule="auto" w:line="276"/>
              <w:jc w:val="center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с.Тамбовка </w:t>
            </w:r>
          </w:p>
        </w:tc>
      </w:tr>
    </w:tbl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муниципальную программу  «Развитие субъектов малого и среднего предпринимательства в Тамбовском районе»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корректировки муниципальной программы «Развитие субъектов малого и среднего предпринимательства в Тамбовском районе»администрация Тамбовского района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 о с т а н о в л я е т:</w:t>
      </w:r>
    </w:p>
    <w:p>
      <w:pPr>
        <w:pStyle w:val="ListParagraph1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муниципальную программу «Развитие субъектов малого и среднего предпринимательства в Тамбовском районе», утвержденную постановлением администрации Тамбовского района от 14.10.2019 № 891(в ред. постановления от 21.02.2020 № 165, от 10.03.2020 №215) изменения согласно приложению к настоящему постановлению.</w:t>
      </w:r>
    </w:p>
    <w:p>
      <w:pPr>
        <w:pStyle w:val="ListParagraph1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Контроль исполнения настоящего постановления возложить на первого заместителя главы администрации района – начальника финансового управления Евсееву С.С.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Глава района</w:t>
        <w:tab/>
        <w:tab/>
        <w:tab/>
        <w:tab/>
        <w:tab/>
        <w:tab/>
        <w:tab/>
        <w:tab/>
        <w:tab/>
        <w:t>А.И. Костенко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ind w:left="4962" w:hanging="0"/>
        <w:jc w:val="righ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4962" w:hanging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>
      <w:pPr>
        <w:pStyle w:val="Normal"/>
        <w:ind w:left="4962" w:hanging="0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Тамбовского района</w:t>
      </w:r>
    </w:p>
    <w:p>
      <w:pPr>
        <w:pStyle w:val="Normal"/>
        <w:ind w:left="4962" w:hanging="0"/>
        <w:jc w:val="right"/>
        <w:rPr/>
      </w:pPr>
      <w:r>
        <w:rPr>
          <w:sz w:val="28"/>
          <w:szCs w:val="28"/>
        </w:rPr>
        <w:t>от  _</w:t>
      </w:r>
      <w:r>
        <w:rPr>
          <w:sz w:val="28"/>
          <w:szCs w:val="28"/>
        </w:rPr>
        <w:t>30</w:t>
      </w:r>
      <w:r>
        <w:rPr>
          <w:sz w:val="28"/>
          <w:szCs w:val="28"/>
        </w:rPr>
        <w:t xml:space="preserve">.11.2020  №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824</w:t>
      </w:r>
    </w:p>
    <w:p>
      <w:pPr>
        <w:pStyle w:val="Normal"/>
        <w:jc w:val="righ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Изменения, вносимые в муниципальную программу 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  <w:t>«</w:t>
      </w:r>
      <w:r>
        <w:rPr>
          <w:sz w:val="28"/>
          <w:szCs w:val="28"/>
        </w:rPr>
        <w:t>Развитие субъектов малого и среднего предпринимательства в Тамбовском районе</w:t>
      </w:r>
      <w:r>
        <w:rPr>
          <w:sz w:val="26"/>
          <w:szCs w:val="26"/>
        </w:rPr>
        <w:t>»</w:t>
      </w:r>
    </w:p>
    <w:p>
      <w:pPr>
        <w:pStyle w:val="Normal"/>
        <w:jc w:val="center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ListParagraph1"/>
        <w:ind w:left="0" w:firstLine="709"/>
        <w:rPr>
          <w:sz w:val="28"/>
          <w:szCs w:val="28"/>
        </w:rPr>
      </w:pPr>
      <w:r>
        <w:rPr>
          <w:sz w:val="28"/>
          <w:szCs w:val="28"/>
        </w:rPr>
        <w:t>1.Пункт 7, 8  паспорта Программы изложить в следующей редакции:</w:t>
      </w:r>
    </w:p>
    <w:p>
      <w:pPr>
        <w:pStyle w:val="ListParagraph1"/>
        <w:ind w:left="786" w:hanging="0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W w:w="9828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828"/>
        <w:gridCol w:w="3237"/>
        <w:gridCol w:w="5763"/>
      </w:tblGrid>
      <w:tr>
        <w:trPr/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«7</w:t>
            </w:r>
          </w:p>
        </w:tc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бюджетных ассигнований программы (с расшифровкой по годам ее реализации), а также прогнозные объемы средств, привлекаемых из других источников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nformat"/>
              <w:widowControl/>
              <w:ind w:firstLine="25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На реализацию программы потребуется 7311,587 тыс. рублей:</w:t>
            </w:r>
          </w:p>
          <w:p>
            <w:pPr>
              <w:pStyle w:val="ConsPlusNonformat"/>
              <w:widowControl/>
              <w:ind w:firstLine="25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 том числе :</w:t>
            </w:r>
          </w:p>
          <w:p>
            <w:pPr>
              <w:pStyle w:val="ListParagraph1"/>
              <w:tabs>
                <w:tab w:val="clear" w:pos="708"/>
                <w:tab w:val="left" w:pos="4320" w:leader="none"/>
              </w:tabs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 – 4215,349 тыс. руб.;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 год – 1520,619 тыс. руб.; 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 – 1520,619 тыс. руб.;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15,0 тыс. руб.;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20,0 тыс. руб.;</w:t>
            </w:r>
          </w:p>
          <w:p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2025 год –  20,0 тыс. руб.</w:t>
            </w:r>
          </w:p>
          <w:p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Из них:</w:t>
            </w:r>
          </w:p>
          <w:p>
            <w:pPr>
              <w:pStyle w:val="Normal"/>
              <w:tabs>
                <w:tab w:val="clear" w:pos="708"/>
                <w:tab w:val="left" w:pos="4320" w:leader="none"/>
              </w:tabs>
              <w:ind w:firstLine="2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 счет  районного бюджета финансовые средства составят – 675,248 тыс. рублей, в том числе по годам:</w:t>
            </w:r>
          </w:p>
          <w:p>
            <w:pPr>
              <w:pStyle w:val="ListParagraph1"/>
              <w:tabs>
                <w:tab w:val="clear" w:pos="708"/>
                <w:tab w:val="left" w:pos="4320" w:leader="none"/>
              </w:tabs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 – 335,010 тыс. руб.;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 год – 142,619 тыс. руб.; 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 – 142,619 тыс. руб.;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 – 15,0 тыс. руб.;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 – 20,0 тыс. руб.;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год – 20,0 тыс. руб.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 счет средств областного бюджета, всего -6636,339  тыс.руб., в том числе по годам: 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 – 3880,339 тыс.руб.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год-  1378,000 тыс.руб.</w:t>
            </w:r>
          </w:p>
          <w:p>
            <w:pPr>
              <w:pStyle w:val="ListParagraph1"/>
              <w:ind w:left="0" w:hang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год-  1378,000 тыс.руб.».</w:t>
            </w:r>
          </w:p>
        </w:tc>
      </w:tr>
      <w:tr>
        <w:trPr/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20" w:leader="none"/>
              </w:tabs>
              <w:ind w:firstLine="156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В результате реализации мероприятий программы ожидается к 2025 году увеличение:</w:t>
            </w:r>
          </w:p>
          <w:p>
            <w:pPr>
              <w:pStyle w:val="Normal"/>
              <w:ind w:firstLine="156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 число субъектов малого и среднего предпринимательства до 470 единиц;</w:t>
            </w:r>
          </w:p>
          <w:p>
            <w:pPr>
              <w:pStyle w:val="Normal"/>
              <w:tabs>
                <w:tab w:val="clear" w:pos="708"/>
                <w:tab w:val="left" w:pos="720" w:leader="none"/>
              </w:tabs>
              <w:ind w:firstLine="15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объем поступления налогов и сборов от субъектов малого и среднего предпринимательства в бюд</w:t>
              <w:softHyphen/>
            </w:r>
            <w:r>
              <w:rPr>
                <w:spacing w:val="-2"/>
                <w:sz w:val="28"/>
                <w:szCs w:val="28"/>
              </w:rPr>
              <w:t>жеты всех уровней</w:t>
            </w:r>
            <w:r>
              <w:rPr>
                <w:sz w:val="28"/>
                <w:szCs w:val="28"/>
              </w:rPr>
              <w:t>, до  9695,0 тыс. руб.;</w:t>
            </w:r>
          </w:p>
          <w:p>
            <w:pPr>
              <w:pStyle w:val="ConsPlusNonformat"/>
              <w:widowControl/>
              <w:ind w:firstLine="15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- количество субъектов малого и среднего предпринимательства, получателей поддержки, до 11 ед.;</w:t>
            </w:r>
          </w:p>
          <w:p>
            <w:pPr>
              <w:pStyle w:val="ConsPlusNonformat"/>
              <w:widowControl/>
              <w:ind w:firstLine="15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- увеличение оборота продукции, реализуемой субъектами малого и среднего предпринимательства, получателями поддержки 101,5%.;</w:t>
            </w:r>
          </w:p>
          <w:p>
            <w:pPr>
              <w:pStyle w:val="ConsPlusNonformat"/>
              <w:widowControl/>
              <w:ind w:firstLine="156"/>
              <w:jc w:val="both"/>
              <w:rPr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sz w:val="28"/>
                <w:szCs w:val="28"/>
              </w:rPr>
              <w:t>- увеличение объема поступления налогов и сборов от субъектов малого и среднего предпринимательства, получателей поддержки 101,0%</w:t>
            </w:r>
          </w:p>
        </w:tc>
      </w:tr>
    </w:tbl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Раздел 3 программы изложить в новой редакции:</w:t>
      </w:r>
    </w:p>
    <w:p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«Целью программы является создание благоприятных условий для устойчивого функционирования и развития малого и среднего предпринимательства на территории  Тамбовского района посредством решения следующей задачи:</w:t>
      </w:r>
    </w:p>
    <w:p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стимулирование развития субъектов малого и среднего предпринимательства в Тамбовском районе.</w:t>
      </w:r>
    </w:p>
    <w:p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Принимая во внимание необходимость развития малого и среднего предпринимательства, поддержка субъектов малого и среднего предпринимательства осуществляется в:</w:t>
      </w:r>
    </w:p>
    <w:p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предоставление в аренду нежилых помещений, находящихся в собственности муниципального образования Тамбовского района, субъектам малого и среднего предпринимательства;</w:t>
      </w:r>
    </w:p>
    <w:p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районных конкурсов и форумов;</w:t>
      </w:r>
    </w:p>
    <w:p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региональная поддержка малого и среднего предпринимательства, включая крестьянские (фермерские) хозяйства (в части предоставления субсидии местным бюджетам на поддержку и развитие субъектов малого и среднего предпринимательства, включая крестьянские (фермерские) хозяйства;</w:t>
      </w:r>
    </w:p>
    <w:p>
      <w:pPr>
        <w:pStyle w:val="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возмещение затрат индивидуальным предпринимателям за прохождение обучения.</w:t>
      </w:r>
    </w:p>
    <w:p>
      <w:pPr>
        <w:pStyle w:val="Normal"/>
        <w:tabs>
          <w:tab w:val="clear" w:pos="708"/>
          <w:tab w:val="left" w:pos="720" w:leader="none"/>
        </w:tabs>
        <w:ind w:firstLine="156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>В результате реализации мероприятий программы ожидается к 2025 году увеличение:</w:t>
      </w:r>
    </w:p>
    <w:p>
      <w:pPr>
        <w:pStyle w:val="Normal"/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</w:r>
      <w:r>
        <w:rPr>
          <w:color w:val="000000"/>
          <w:sz w:val="28"/>
          <w:szCs w:val="28"/>
        </w:rPr>
        <w:t>- число субъектов малого и среднего предпринимательства до 470 единиц;</w:t>
      </w:r>
    </w:p>
    <w:p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объем поступления налогов и сборов от субъектов малого и среднего предпринимательства в бюд</w:t>
        <w:softHyphen/>
      </w:r>
      <w:r>
        <w:rPr>
          <w:rFonts w:cs="Times New Roman" w:ascii="Times New Roman" w:hAnsi="Times New Roman"/>
          <w:spacing w:val="-2"/>
          <w:sz w:val="28"/>
          <w:szCs w:val="28"/>
        </w:rPr>
        <w:t>жеты всех уровней</w:t>
      </w:r>
      <w:r>
        <w:rPr>
          <w:rFonts w:cs="Times New Roman" w:ascii="Times New Roman" w:hAnsi="Times New Roman"/>
          <w:sz w:val="28"/>
          <w:szCs w:val="28"/>
        </w:rPr>
        <w:t>, до  9695,0 тыс. руб.;</w:t>
      </w:r>
    </w:p>
    <w:p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количество субъектов малого и среднего предпринимательства, получателей поддержки, до 11 ед.;</w:t>
      </w:r>
    </w:p>
    <w:p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увеличение оборота продукции, реализуемой субъектами малого и среднего предпринимательства, получателями поддержки 101,5%.;</w:t>
      </w:r>
    </w:p>
    <w:p>
      <w:pPr>
        <w:pStyle w:val="Normal"/>
        <w:tabs>
          <w:tab w:val="clear" w:pos="708"/>
          <w:tab w:val="left" w:pos="600" w:leader="none"/>
          <w:tab w:val="left" w:pos="720" w:leader="none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- увеличение объема поступления налогов и сборов от субъектов малого и среднего предпринимательства, получателей поддержки 101,0%.</w:t>
      </w:r>
    </w:p>
    <w:p>
      <w:pPr>
        <w:pStyle w:val="Normal"/>
        <w:tabs>
          <w:tab w:val="clear" w:pos="708"/>
          <w:tab w:val="left" w:pos="600" w:leader="none"/>
          <w:tab w:val="left" w:pos="720" w:leader="none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Проблемы и задачи муниципальной программы по их устранению с указанием сроков и этапов их реализации и плановых конечных результатов  приведена в таблице № 1</w:t>
      </w:r>
    </w:p>
    <w:p>
      <w:pPr>
        <w:pStyle w:val="BodyTextIndent31"/>
        <w:spacing w:lineRule="auto" w:line="240" w:before="0" w:after="0"/>
        <w:ind w:firstLine="705"/>
        <w:jc w:val="right"/>
        <w:rPr>
          <w:rFonts w:ascii="Times New Roman" w:hAnsi="Times New Roman"/>
          <w:iCs/>
          <w:szCs w:val="28"/>
        </w:rPr>
      </w:pPr>
      <w:r>
        <w:rPr>
          <w:rFonts w:ascii="Times New Roman" w:hAnsi="Times New Roman"/>
          <w:iCs/>
          <w:szCs w:val="28"/>
        </w:rPr>
        <w:t xml:space="preserve">Таблица № 1 </w:t>
      </w:r>
    </w:p>
    <w:p>
      <w:pPr>
        <w:pStyle w:val="BodyTextIndent31"/>
        <w:spacing w:lineRule="auto" w:line="240" w:before="0" w:after="0"/>
        <w:ind w:firstLine="705"/>
        <w:rPr>
          <w:rFonts w:ascii="Times New Roman" w:hAnsi="Times New Roman"/>
          <w:iCs/>
          <w:szCs w:val="28"/>
        </w:rPr>
      </w:pPr>
      <w:r>
        <w:rPr>
          <w:rFonts w:ascii="Times New Roman" w:hAnsi="Times New Roman"/>
          <w:iCs/>
          <w:szCs w:val="28"/>
        </w:rPr>
        <w:t>Проблемы, задачи и результаты реализации муниципальной программы</w:t>
      </w:r>
    </w:p>
    <w:tbl>
      <w:tblPr>
        <w:tblpPr w:vertAnchor="text" w:horzAnchor="page" w:leftFromText="180" w:rightFromText="180" w:tblpX="1191" w:tblpY="455"/>
        <w:tblW w:w="1062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540"/>
        <w:gridCol w:w="1800"/>
        <w:gridCol w:w="1947"/>
        <w:gridCol w:w="1804"/>
        <w:gridCol w:w="1468"/>
        <w:gridCol w:w="3060"/>
      </w:tblGrid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 xml:space="preserve">№ </w:t>
            </w:r>
            <w:r>
              <w:rPr>
                <w:sz w:val="20"/>
                <w:szCs w:val="20"/>
              </w:rPr>
              <w:t>п/п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Формулировка решаемой проблемы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Наименование задачи МП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Наименование программы, направленной на решение задачи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Сроки и этапы реализации программы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Конечный результат программы</w:t>
            </w:r>
          </w:p>
        </w:tc>
      </w:tr>
    </w:tbl>
    <w:tbl>
      <w:tblPr>
        <w:tblpPr w:vertAnchor="text" w:horzAnchor="page" w:leftFromText="180" w:rightFromText="180" w:tblpX="1190" w:tblpY="1488"/>
        <w:tblW w:w="1062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540"/>
        <w:gridCol w:w="1800"/>
        <w:gridCol w:w="1947"/>
        <w:gridCol w:w="1804"/>
        <w:gridCol w:w="1468"/>
        <w:gridCol w:w="3060"/>
      </w:tblGrid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6</w:t>
            </w:r>
          </w:p>
        </w:tc>
      </w:tr>
      <w:tr>
        <w:trPr>
          <w:trHeight w:val="983" w:hRule="atLeast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/>
            </w:pPr>
            <w:r>
              <w:rPr>
                <w:sz w:val="20"/>
                <w:szCs w:val="20"/>
              </w:rPr>
              <w:t>Недостаточное  развитие малого и среднего предпринимательства на территории Тамбовского района</w:t>
            </w:r>
          </w:p>
        </w:tc>
        <w:tc>
          <w:tcPr>
            <w:tcW w:w="1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/>
            </w:pPr>
            <w:r>
              <w:rPr>
                <w:sz w:val="20"/>
                <w:szCs w:val="20"/>
              </w:rPr>
              <w:t>Стимулирование развития субъектов малого и среднего предпринимательства в Тамбовском районе</w:t>
            </w:r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/>
            </w:pPr>
            <w:r>
              <w:rPr>
                <w:sz w:val="20"/>
                <w:szCs w:val="20"/>
              </w:rPr>
              <w:t>Развитие субъектов малого и среднего предпринимательства в  Тамбовском районе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center"/>
              <w:rPr/>
            </w:pPr>
            <w:r>
              <w:rPr>
                <w:sz w:val="20"/>
                <w:szCs w:val="20"/>
              </w:rPr>
              <w:t>2020-2025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tabs>
                <w:tab w:val="clear" w:pos="708"/>
                <w:tab w:val="left" w:pos="720" w:leader="none"/>
              </w:tabs>
              <w:ind w:firstLine="156"/>
              <w:jc w:val="both"/>
              <w:rPr/>
            </w:pPr>
            <w:r>
              <w:rPr>
                <w:sz w:val="18"/>
                <w:szCs w:val="18"/>
              </w:rPr>
              <w:t>В результате реализации мероприятий программы ожидается к 2025 году увеличение:</w:t>
            </w:r>
          </w:p>
          <w:p>
            <w:pPr>
              <w:pStyle w:val="Normal"/>
              <w:ind w:firstLine="156"/>
              <w:jc w:val="both"/>
              <w:rPr/>
            </w:pPr>
            <w:r>
              <w:rPr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>- число субъектов малого и среднего предпринимательства до 470 единиц;</w:t>
            </w:r>
          </w:p>
          <w:p>
            <w:pPr>
              <w:pStyle w:val="ConsPlusNonformat"/>
              <w:widowControl/>
              <w:ind w:firstLine="156"/>
              <w:jc w:val="both"/>
              <w:rPr/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- объем поступления налогов и сборов от субъектов малого и среднего предпринимательства в бюд</w:t>
              <w:softHyphen/>
            </w:r>
            <w:r>
              <w:rPr>
                <w:rFonts w:cs="Times New Roman" w:ascii="Times New Roman" w:hAnsi="Times New Roman"/>
                <w:spacing w:val="-2"/>
                <w:sz w:val="18"/>
                <w:szCs w:val="18"/>
              </w:rPr>
              <w:t>жеты всех уровней</w:t>
            </w:r>
            <w:r>
              <w:rPr>
                <w:rFonts w:cs="Times New Roman" w:ascii="Times New Roman" w:hAnsi="Times New Roman"/>
                <w:sz w:val="18"/>
                <w:szCs w:val="18"/>
              </w:rPr>
              <w:t>, до  9695,0 тыс. руб.;</w:t>
            </w:r>
          </w:p>
          <w:p>
            <w:pPr>
              <w:pStyle w:val="ConsPlusNonformat"/>
              <w:widowControl/>
              <w:ind w:firstLine="156"/>
              <w:jc w:val="both"/>
              <w:rPr/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- количество субъектов малого и среднего предпринимательства, получателей поддержки, до 11 ед.;</w:t>
            </w:r>
          </w:p>
          <w:p>
            <w:pPr>
              <w:pStyle w:val="ConsPlusNonformat"/>
              <w:widowControl/>
              <w:ind w:firstLine="156"/>
              <w:jc w:val="both"/>
              <w:rPr/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- увеличение оборота продукции, реализуемой субъектами малого и среднего предпринимательства, получателями поддержки 101,5%.;</w:t>
            </w:r>
          </w:p>
          <w:p>
            <w:pPr>
              <w:pStyle w:val="Normal"/>
              <w:ind w:firstLine="72"/>
              <w:rPr/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- увеличение объема поступления налогов и сборов от субъектов малого и среднего предпринимательства, получателей поддержки 101,0%».</w:t>
            </w:r>
          </w:p>
        </w:tc>
      </w:tr>
    </w:tbl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Раздел 5 Программы изложить в следующей редакции:</w:t>
      </w:r>
    </w:p>
    <w:p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«</w:t>
      </w:r>
      <w:r>
        <w:rPr>
          <w:rFonts w:cs="Times New Roman" w:ascii="Times New Roman" w:hAnsi="Times New Roman"/>
          <w:sz w:val="28"/>
          <w:szCs w:val="28"/>
        </w:rPr>
        <w:t>На финансирование программы  «Развитие субъектов малого и среднего предпринимательства в Тамбовском районе» планируется всего –  7311,587  тыс. рублей.</w:t>
      </w:r>
    </w:p>
    <w:p>
      <w:pPr>
        <w:pStyle w:val="Normal"/>
        <w:tabs>
          <w:tab w:val="clear" w:pos="708"/>
          <w:tab w:val="left" w:pos="4320" w:leader="none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 районного бюджета финансовые средства составят –  675,248  тыс. рублей, в том числе по годам:</w:t>
      </w:r>
    </w:p>
    <w:p>
      <w:pPr>
        <w:pStyle w:val="ListParagraph1"/>
        <w:tabs>
          <w:tab w:val="clear" w:pos="708"/>
          <w:tab w:val="left" w:pos="4320" w:leader="none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335,010 тыс. руб.;</w:t>
      </w:r>
    </w:p>
    <w:p>
      <w:pPr>
        <w:pStyle w:val="ListParagraph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2021 год – 142,619 тыс. руб.; </w:t>
      </w:r>
    </w:p>
    <w:p>
      <w:pPr>
        <w:pStyle w:val="ListParagraph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2022 год – 142,619 тыс. руб.;</w:t>
      </w:r>
    </w:p>
    <w:p>
      <w:pPr>
        <w:pStyle w:val="ListParagraph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2023 год – 15,0 тыс. руб.;</w:t>
      </w:r>
    </w:p>
    <w:p>
      <w:pPr>
        <w:pStyle w:val="ListParagraph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2024 год – 20,0 тыс. руб.;</w:t>
      </w:r>
    </w:p>
    <w:p>
      <w:pPr>
        <w:pStyle w:val="ListParagraph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2025 год – 20,0 тыс. руб.</w:t>
      </w:r>
    </w:p>
    <w:p>
      <w:pPr>
        <w:pStyle w:val="ListParagraph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 средств областного бюджета финансовые средства составят -6636,339,248 тыс.рублей, в том числе по годам:</w:t>
      </w:r>
    </w:p>
    <w:p>
      <w:pPr>
        <w:pStyle w:val="ListParagraph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год- 3880,339 тыс.руб.;</w:t>
      </w:r>
    </w:p>
    <w:p>
      <w:pPr>
        <w:pStyle w:val="ListParagraph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2021 год-1378,000 тыс.руб.;</w:t>
      </w:r>
    </w:p>
    <w:p>
      <w:pPr>
        <w:pStyle w:val="ListParagraph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2022 год -1378,000 тыс.руб.</w:t>
      </w:r>
    </w:p>
    <w:p>
      <w:pPr>
        <w:pStyle w:val="Normal"/>
        <w:ind w:firstLine="709"/>
        <w:jc w:val="both"/>
        <w:rPr/>
      </w:pPr>
      <w:r>
        <w:rPr>
          <w:rFonts w:eastAsia="Calibri" w:eastAsiaTheme="minorHAnsi"/>
          <w:sz w:val="28"/>
          <w:szCs w:val="28"/>
          <w:lang w:eastAsia="en-US"/>
        </w:rPr>
        <w:t xml:space="preserve">Информация по ресурсному обеспечению программы приведена в </w:t>
      </w:r>
      <w:hyperlink r:id="rId3">
        <w:r>
          <w:rPr>
            <w:rStyle w:val="Style"/>
            <w:rFonts w:eastAsia="Calibri" w:eastAsiaTheme="minorHAnsi"/>
            <w:color w:val="0000FF"/>
            <w:sz w:val="28"/>
            <w:szCs w:val="28"/>
            <w:lang w:eastAsia="en-US"/>
          </w:rPr>
          <w:t xml:space="preserve">приложении N </w:t>
        </w:r>
      </w:hyperlink>
      <w:r>
        <w:rPr>
          <w:rFonts w:eastAsia="Calibri" w:eastAsiaTheme="minorHAnsi"/>
          <w:sz w:val="28"/>
          <w:szCs w:val="28"/>
          <w:lang w:eastAsia="en-US"/>
        </w:rPr>
        <w:t>2 к Программе.</w:t>
      </w:r>
    </w:p>
    <w:p>
      <w:pPr>
        <w:pStyle w:val="Normal"/>
        <w:ind w:firstLine="709"/>
        <w:jc w:val="both"/>
        <w:rPr/>
      </w:pPr>
      <w:r>
        <w:rPr>
          <w:rFonts w:eastAsia="Calibri" w:eastAsiaTheme="minorHAnsi"/>
          <w:sz w:val="28"/>
          <w:szCs w:val="28"/>
          <w:lang w:eastAsia="en-US"/>
        </w:rPr>
        <w:t xml:space="preserve">4. </w:t>
      </w:r>
      <w:hyperlink r:id="rId4">
        <w:r>
          <w:rPr>
            <w:rStyle w:val="Style"/>
            <w:rFonts w:eastAsia="Calibri" w:eastAsiaTheme="minorHAnsi"/>
            <w:color w:val="0000FF"/>
            <w:sz w:val="28"/>
            <w:szCs w:val="28"/>
            <w:lang w:eastAsia="en-US"/>
          </w:rPr>
          <w:t>Раздел</w:t>
        </w:r>
      </w:hyperlink>
      <w:r>
        <w:rPr>
          <w:sz w:val="28"/>
          <w:szCs w:val="28"/>
        </w:rPr>
        <w:t xml:space="preserve"> 6 программы изложить в следующей редакции:</w:t>
      </w:r>
    </w:p>
    <w:p>
      <w:pPr>
        <w:pStyle w:val="Normal"/>
        <w:ind w:firstLine="540"/>
        <w:jc w:val="both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  <w:t xml:space="preserve"> </w:t>
      </w:r>
      <w:r>
        <w:rPr>
          <w:rFonts w:eastAsia="Calibri" w:eastAsiaTheme="minorHAnsi"/>
          <w:sz w:val="28"/>
          <w:szCs w:val="28"/>
          <w:lang w:eastAsia="en-US"/>
        </w:rPr>
        <w:t>Система показателей эффективности программы включает целевые показатели, характеризующие решение задачи и достижение целей программы, а также показатели, количественно отражающие ход реализации основных мероприятий программы.</w:t>
      </w:r>
    </w:p>
    <w:p>
      <w:pPr>
        <w:pStyle w:val="Normal"/>
        <w:tabs>
          <w:tab w:val="clear" w:pos="708"/>
          <w:tab w:val="left" w:pos="720" w:leader="none"/>
        </w:tabs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результате реализации мероприятий программы ожидается к 2025 году увеличение:</w:t>
      </w:r>
    </w:p>
    <w:p>
      <w:pPr>
        <w:pStyle w:val="Normal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число субъектов малого и среднего предпринимательства до 470 единиц;</w:t>
      </w:r>
    </w:p>
    <w:p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объем поступления налогов и сборов от субъектов малого и среднего предпринимательства в бюд</w:t>
        <w:softHyphen/>
      </w:r>
      <w:r>
        <w:rPr>
          <w:rFonts w:cs="Times New Roman" w:ascii="Times New Roman" w:hAnsi="Times New Roman"/>
          <w:spacing w:val="-2"/>
          <w:sz w:val="28"/>
          <w:szCs w:val="28"/>
        </w:rPr>
        <w:t>жеты всех уровней</w:t>
      </w:r>
      <w:r>
        <w:rPr>
          <w:rFonts w:cs="Times New Roman" w:ascii="Times New Roman" w:hAnsi="Times New Roman"/>
          <w:sz w:val="28"/>
          <w:szCs w:val="28"/>
        </w:rPr>
        <w:t>, до  9695,0 тыс. руб.;</w:t>
      </w:r>
    </w:p>
    <w:p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количество субъектов малого и среднего предпринимательства, получателей поддержки, до 11 ед.;</w:t>
      </w:r>
    </w:p>
    <w:p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увеличение оборота продукции, реализуемой субъектами малого и среднего предпринимательства, получателями поддержки 101,5%.;</w:t>
      </w:r>
    </w:p>
    <w:p>
      <w:pPr>
        <w:pStyle w:val="Normal"/>
        <w:tabs>
          <w:tab w:val="clear" w:pos="708"/>
          <w:tab w:val="left" w:pos="600" w:leader="none"/>
          <w:tab w:val="left" w:pos="720" w:leader="none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- увеличение объема поступления налогов и сборов от субъектов малого и среднего предпринимательства, получателей поддержки 101,0%.</w:t>
      </w:r>
    </w:p>
    <w:p>
      <w:pPr>
        <w:pStyle w:val="Normal"/>
        <w:tabs>
          <w:tab w:val="clear" w:pos="708"/>
          <w:tab w:val="left" w:pos="600" w:leader="none"/>
          <w:tab w:val="left" w:pos="720" w:leader="none"/>
        </w:tabs>
        <w:ind w:firstLine="709"/>
        <w:jc w:val="both"/>
        <w:rPr/>
      </w:pPr>
      <w:r>
        <w:rPr>
          <w:rFonts w:eastAsia="Calibri" w:eastAsiaTheme="minorHAnsi"/>
          <w:sz w:val="28"/>
          <w:szCs w:val="28"/>
          <w:lang w:eastAsia="en-US"/>
        </w:rPr>
        <w:t xml:space="preserve">Непосредственные результаты мероприятий программы отражены в </w:t>
      </w:r>
      <w:hyperlink r:id="rId5">
        <w:r>
          <w:rPr>
            <w:rStyle w:val="Style"/>
            <w:rFonts w:eastAsia="Calibri" w:eastAsiaTheme="minorHAnsi"/>
            <w:color w:val="0000FF"/>
            <w:sz w:val="28"/>
            <w:szCs w:val="28"/>
            <w:lang w:eastAsia="en-US"/>
          </w:rPr>
          <w:t>приложении N 1</w:t>
        </w:r>
      </w:hyperlink>
      <w:r>
        <w:rPr>
          <w:rFonts w:eastAsia="Calibri" w:eastAsiaTheme="minorHAnsi"/>
          <w:sz w:val="28"/>
          <w:szCs w:val="28"/>
          <w:lang w:eastAsia="en-US"/>
        </w:rPr>
        <w:t xml:space="preserve"> к Программе.</w:t>
      </w:r>
    </w:p>
    <w:p>
      <w:pPr>
        <w:pStyle w:val="Normal"/>
        <w:ind w:firstLine="709"/>
        <w:jc w:val="both"/>
        <w:rPr>
          <w:rFonts w:eastAsia="Calibri" w:eastAsiaTheme="minorHAnsi"/>
          <w:sz w:val="28"/>
          <w:szCs w:val="28"/>
          <w:lang w:eastAsia="en-US"/>
        </w:rPr>
      </w:pPr>
      <w:r>
        <w:rPr>
          <w:rFonts w:eastAsia="Calibri" w:eastAsiaTheme="minorHAnsi"/>
          <w:sz w:val="28"/>
          <w:szCs w:val="28"/>
          <w:lang w:eastAsia="en-US"/>
        </w:rPr>
      </w:r>
    </w:p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rFonts w:eastAsia="Calibri" w:eastAsiaTheme="minorHAnsi"/>
          <w:sz w:val="28"/>
          <w:szCs w:val="28"/>
          <w:lang w:eastAsia="en-US"/>
        </w:rPr>
        <w:t>«</w:t>
      </w:r>
      <w:r>
        <w:rPr>
          <w:bCs/>
          <w:sz w:val="28"/>
          <w:szCs w:val="28"/>
        </w:rPr>
        <w:t>Коэффициенты значимости показателей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tbl>
      <w:tblPr>
        <w:tblW w:w="9605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851"/>
        <w:gridCol w:w="3710"/>
        <w:gridCol w:w="828"/>
        <w:gridCol w:w="849"/>
        <w:gridCol w:w="850"/>
        <w:gridCol w:w="851"/>
        <w:gridCol w:w="840"/>
        <w:gridCol w:w="824"/>
      </w:tblGrid>
      <w:tr>
        <w:trPr>
          <w:trHeight w:val="270" w:hRule="atLeast"/>
        </w:trPr>
        <w:tc>
          <w:tcPr>
            <w:tcW w:w="8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>п/п</w:t>
            </w:r>
          </w:p>
        </w:tc>
        <w:tc>
          <w:tcPr>
            <w:tcW w:w="37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программы, основного мероприятия и мероприятия</w:t>
            </w:r>
          </w:p>
        </w:tc>
        <w:tc>
          <w:tcPr>
            <w:tcW w:w="5042" w:type="dxa"/>
            <w:gridSpan w:val="6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Значение планового показателя по годам реализации</w:t>
            </w:r>
          </w:p>
        </w:tc>
      </w:tr>
      <w:tr>
        <w:trPr>
          <w:trHeight w:val="270" w:hRule="atLeast"/>
        </w:trPr>
        <w:tc>
          <w:tcPr>
            <w:tcW w:w="851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3710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28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2020 </w:t>
            </w:r>
          </w:p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849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2021 год</w:t>
            </w:r>
          </w:p>
        </w:tc>
        <w:tc>
          <w:tcPr>
            <w:tcW w:w="85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2022 год</w:t>
            </w:r>
          </w:p>
        </w:tc>
        <w:tc>
          <w:tcPr>
            <w:tcW w:w="851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 год</w:t>
            </w:r>
          </w:p>
        </w:tc>
        <w:tc>
          <w:tcPr>
            <w:tcW w:w="840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 год</w:t>
            </w:r>
          </w:p>
        </w:tc>
        <w:tc>
          <w:tcPr>
            <w:tcW w:w="824" w:type="dxa"/>
            <w:tcBorders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 год</w:t>
            </w:r>
          </w:p>
        </w:tc>
      </w:tr>
    </w:tbl>
    <w:p>
      <w:pPr>
        <w:pStyle w:val="Normal"/>
        <w:rPr>
          <w:sz w:val="18"/>
          <w:szCs w:val="18"/>
        </w:rPr>
      </w:pPr>
      <w:r>
        <w:rPr>
          <w:sz w:val="18"/>
          <w:szCs w:val="18"/>
        </w:rPr>
      </w:r>
    </w:p>
    <w:tbl>
      <w:tblPr>
        <w:tblW w:w="9506" w:type="dxa"/>
        <w:jc w:val="left"/>
        <w:tblInd w:w="108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849"/>
        <w:gridCol w:w="3711"/>
        <w:gridCol w:w="829"/>
        <w:gridCol w:w="848"/>
        <w:gridCol w:w="852"/>
        <w:gridCol w:w="859"/>
        <w:gridCol w:w="724"/>
        <w:gridCol w:w="832"/>
      </w:tblGrid>
      <w:tr>
        <w:trPr>
          <w:tblHeader w:val="true"/>
          <w:trHeight w:val="270" w:hRule="atLeast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711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829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848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852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859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724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</w:tr>
      <w:tr>
        <w:trPr>
          <w:trHeight w:val="780" w:hRule="atLeast"/>
        </w:trPr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1.</w:t>
            </w:r>
          </w:p>
        </w:tc>
        <w:tc>
          <w:tcPr>
            <w:tcW w:w="3711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Программа                                                                «Развитие субъектов малого и среднего предпринимательства в Тамбовском районе»</w:t>
            </w:r>
          </w:p>
        </w:tc>
        <w:tc>
          <w:tcPr>
            <w:tcW w:w="829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1,00</w:t>
            </w:r>
          </w:p>
        </w:tc>
        <w:tc>
          <w:tcPr>
            <w:tcW w:w="84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1,00</w:t>
            </w:r>
          </w:p>
        </w:tc>
        <w:tc>
          <w:tcPr>
            <w:tcW w:w="852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1,00</w:t>
            </w:r>
          </w:p>
        </w:tc>
        <w:tc>
          <w:tcPr>
            <w:tcW w:w="859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1,00</w:t>
            </w:r>
          </w:p>
        </w:tc>
        <w:tc>
          <w:tcPr>
            <w:tcW w:w="7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1,00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1,00</w:t>
            </w:r>
          </w:p>
        </w:tc>
      </w:tr>
      <w:tr>
        <w:trPr>
          <w:trHeight w:val="780" w:hRule="atLeast"/>
        </w:trPr>
        <w:tc>
          <w:tcPr>
            <w:tcW w:w="849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1.1.</w:t>
            </w:r>
          </w:p>
        </w:tc>
        <w:tc>
          <w:tcPr>
            <w:tcW w:w="3711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Основное мероприятие: «</w:t>
            </w:r>
            <w:r>
              <w:rPr>
                <w:sz w:val="18"/>
                <w:szCs w:val="18"/>
              </w:rPr>
              <w:t>Финансовая, имущественная и организационная 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предпринимательства»</w:t>
            </w:r>
          </w:p>
        </w:tc>
        <w:tc>
          <w:tcPr>
            <w:tcW w:w="829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-</w:t>
            </w:r>
          </w:p>
        </w:tc>
        <w:tc>
          <w:tcPr>
            <w:tcW w:w="84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-</w:t>
            </w:r>
          </w:p>
        </w:tc>
        <w:tc>
          <w:tcPr>
            <w:tcW w:w="859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-</w:t>
            </w:r>
          </w:p>
        </w:tc>
        <w:tc>
          <w:tcPr>
            <w:tcW w:w="72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-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-</w:t>
            </w:r>
          </w:p>
        </w:tc>
      </w:tr>
      <w:tr>
        <w:trPr>
          <w:trHeight w:val="936" w:hRule="atLeast"/>
        </w:trPr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1.1.1.</w:t>
            </w:r>
          </w:p>
        </w:tc>
        <w:tc>
          <w:tcPr>
            <w:tcW w:w="3711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Мероприятие:</w:t>
            </w:r>
            <w:r>
              <w:rPr>
                <w:sz w:val="18"/>
                <w:szCs w:val="18"/>
              </w:rPr>
              <w:t xml:space="preserve">                                                         «проведение районного форума предпринимателей, посвященного Дню российского предпринимательства»</w:t>
            </w:r>
          </w:p>
        </w:tc>
        <w:tc>
          <w:tcPr>
            <w:tcW w:w="829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0,02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0,03</w:t>
            </w:r>
          </w:p>
        </w:tc>
        <w:tc>
          <w:tcPr>
            <w:tcW w:w="852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0,03</w:t>
            </w:r>
          </w:p>
        </w:tc>
        <w:tc>
          <w:tcPr>
            <w:tcW w:w="859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724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0,58</w:t>
            </w:r>
          </w:p>
        </w:tc>
        <w:tc>
          <w:tcPr>
            <w:tcW w:w="832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0,58</w:t>
            </w:r>
          </w:p>
        </w:tc>
      </w:tr>
      <w:tr>
        <w:trPr>
          <w:trHeight w:val="1026" w:hRule="atLeast"/>
        </w:trPr>
        <w:tc>
          <w:tcPr>
            <w:tcW w:w="849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1.1.2.</w:t>
            </w:r>
          </w:p>
        </w:tc>
        <w:tc>
          <w:tcPr>
            <w:tcW w:w="3711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Мероприятие:</w:t>
            </w:r>
          </w:p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«проведение районного конкурса на присвоение звания «Лучшее малое предприятие района»</w:t>
            </w:r>
          </w:p>
        </w:tc>
        <w:tc>
          <w:tcPr>
            <w:tcW w:w="829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0,02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0,03</w:t>
            </w:r>
          </w:p>
        </w:tc>
        <w:tc>
          <w:tcPr>
            <w:tcW w:w="852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0,03</w:t>
            </w:r>
          </w:p>
        </w:tc>
        <w:tc>
          <w:tcPr>
            <w:tcW w:w="859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</w:t>
            </w:r>
          </w:p>
        </w:tc>
        <w:tc>
          <w:tcPr>
            <w:tcW w:w="724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0,0,42</w:t>
            </w:r>
          </w:p>
        </w:tc>
        <w:tc>
          <w:tcPr>
            <w:tcW w:w="832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0,42</w:t>
            </w:r>
          </w:p>
        </w:tc>
      </w:tr>
      <w:tr>
        <w:trPr>
          <w:trHeight w:val="1026" w:hRule="atLeast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1.1.3.</w:t>
            </w:r>
          </w:p>
        </w:tc>
        <w:tc>
          <w:tcPr>
            <w:tcW w:w="37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Мероприятие:</w:t>
            </w:r>
          </w:p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«Региональная поддержка малого и среднего предпринимательства, включая крестьянские (фермерские) хозяйства (в части предоставления субсидии местным бюджетам на поддержку и развитие субъектов малого и среднего предпринимательства, включая крестьянские (фермерские) хозяйства»</w:t>
            </w:r>
          </w:p>
        </w:tc>
        <w:tc>
          <w:tcPr>
            <w:tcW w:w="8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0,89</w:t>
            </w:r>
          </w:p>
        </w:tc>
        <w:tc>
          <w:tcPr>
            <w:tcW w:w="84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0,94</w:t>
            </w:r>
          </w:p>
        </w:tc>
        <w:tc>
          <w:tcPr>
            <w:tcW w:w="8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0,94</w:t>
            </w:r>
          </w:p>
        </w:tc>
        <w:tc>
          <w:tcPr>
            <w:tcW w:w="8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>
        <w:trPr>
          <w:trHeight w:val="620" w:hRule="atLeast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1.1.4.</w:t>
            </w:r>
          </w:p>
        </w:tc>
        <w:tc>
          <w:tcPr>
            <w:tcW w:w="37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Мероприятие:</w:t>
            </w:r>
          </w:p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«Возмещение затрат индивидуальным предпринимателям за прохождение обучения»</w:t>
            </w:r>
          </w:p>
        </w:tc>
        <w:tc>
          <w:tcPr>
            <w:tcW w:w="8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0,01</w:t>
            </w:r>
          </w:p>
        </w:tc>
        <w:tc>
          <w:tcPr>
            <w:tcW w:w="84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>
        <w:trPr>
          <w:trHeight w:val="559" w:hRule="atLeast"/>
        </w:trPr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1.1.5.</w:t>
            </w:r>
          </w:p>
        </w:tc>
        <w:tc>
          <w:tcPr>
            <w:tcW w:w="37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Мероприятие:</w:t>
            </w:r>
          </w:p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«Возмещение затрат по электроэнергии по убойному пункту»</w:t>
            </w:r>
          </w:p>
        </w:tc>
        <w:tc>
          <w:tcPr>
            <w:tcW w:w="82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0,06</w:t>
            </w:r>
          </w:p>
        </w:tc>
        <w:tc>
          <w:tcPr>
            <w:tcW w:w="84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</w:tbl>
    <w:p>
      <w:pPr>
        <w:pStyle w:val="Normal"/>
        <w:ind w:left="426" w:firstLine="567"/>
        <w:rPr>
          <w:sz w:val="26"/>
          <w:szCs w:val="26"/>
        </w:rPr>
      </w:pPr>
      <w:r>
        <w:rPr>
          <w:sz w:val="26"/>
          <w:szCs w:val="26"/>
        </w:rPr>
        <w:t>».</w:t>
      </w:r>
    </w:p>
    <w:p>
      <w:pPr>
        <w:pStyle w:val="Normal"/>
        <w:ind w:firstLine="709"/>
        <w:jc w:val="both"/>
        <w:rPr/>
      </w:pPr>
      <w:r>
        <w:rPr>
          <w:color w:val="993366"/>
          <w:sz w:val="28"/>
          <w:szCs w:val="28"/>
        </w:rPr>
        <w:t xml:space="preserve">5. Приложении № 1 к муниципальной программе </w:t>
      </w:r>
      <w:r>
        <w:rPr>
          <w:rFonts w:eastAsia="Calibri" w:eastAsiaTheme="minorHAnsi"/>
          <w:sz w:val="28"/>
          <w:szCs w:val="28"/>
          <w:lang w:eastAsia="en-US"/>
        </w:rPr>
        <w:t xml:space="preserve">изложить в новой редакции согласно </w:t>
      </w:r>
      <w:hyperlink r:id="rId6">
        <w:r>
          <w:rPr>
            <w:rStyle w:val="Style"/>
            <w:rFonts w:eastAsia="Calibri" w:eastAsiaTheme="minorHAnsi"/>
            <w:color w:val="0000FF"/>
            <w:sz w:val="28"/>
            <w:szCs w:val="28"/>
            <w:lang w:eastAsia="en-US"/>
          </w:rPr>
          <w:t>приложению N 1</w:t>
        </w:r>
      </w:hyperlink>
      <w:r>
        <w:rPr>
          <w:rFonts w:eastAsia="Calibri" w:eastAsiaTheme="minorHAnsi"/>
          <w:sz w:val="28"/>
          <w:szCs w:val="28"/>
          <w:lang w:eastAsia="en-US"/>
        </w:rPr>
        <w:t xml:space="preserve"> к настоящим изменениям.</w:t>
      </w:r>
    </w:p>
    <w:p>
      <w:pPr>
        <w:pStyle w:val="Normal"/>
        <w:ind w:firstLine="709"/>
        <w:jc w:val="both"/>
        <w:rPr/>
      </w:pPr>
      <w:r>
        <w:rPr>
          <w:color w:val="993366"/>
          <w:sz w:val="28"/>
          <w:szCs w:val="28"/>
        </w:rPr>
        <w:t xml:space="preserve">6. Приложение № 2 к муниципальной программе </w:t>
      </w:r>
      <w:r>
        <w:rPr>
          <w:rFonts w:eastAsia="Calibri" w:eastAsiaTheme="minorHAnsi"/>
          <w:sz w:val="28"/>
          <w:szCs w:val="28"/>
          <w:lang w:eastAsia="en-US"/>
        </w:rPr>
        <w:t xml:space="preserve">изложить в новой редакции согласно </w:t>
      </w:r>
      <w:hyperlink r:id="rId7">
        <w:r>
          <w:rPr>
            <w:rStyle w:val="Style"/>
            <w:rFonts w:eastAsia="Calibri" w:eastAsiaTheme="minorHAnsi"/>
            <w:color w:val="0000FF"/>
            <w:sz w:val="28"/>
            <w:szCs w:val="28"/>
            <w:lang w:eastAsia="en-US"/>
          </w:rPr>
          <w:t xml:space="preserve">приложению N </w:t>
        </w:r>
      </w:hyperlink>
      <w:r>
        <w:rPr>
          <w:rFonts w:eastAsia="Calibri" w:eastAsiaTheme="minorHAnsi"/>
          <w:sz w:val="28"/>
          <w:szCs w:val="28"/>
          <w:lang w:eastAsia="en-US"/>
        </w:rPr>
        <w:t>2 к настоящим изменениям.</w:t>
      </w:r>
    </w:p>
    <w:p>
      <w:pPr>
        <w:pStyle w:val="Normal"/>
        <w:ind w:left="426" w:hanging="0"/>
        <w:jc w:val="both"/>
        <w:rPr>
          <w:color w:val="993366"/>
          <w:sz w:val="28"/>
          <w:szCs w:val="28"/>
        </w:rPr>
      </w:pPr>
      <w:r>
        <w:rPr>
          <w:color w:val="993366"/>
          <w:sz w:val="28"/>
          <w:szCs w:val="28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sectPr>
          <w:type w:val="nextPage"/>
          <w:pgSz w:w="11906" w:h="16838"/>
          <w:pgMar w:left="1701" w:right="567" w:header="0" w:top="1134" w:footer="0" w:bottom="1134" w:gutter="0"/>
          <w:pgNumType w:fmt="decimal"/>
          <w:formProt w:val="false"/>
          <w:textDirection w:val="lrTb"/>
          <w:docGrid w:type="default" w:linePitch="360" w:charSpace="0"/>
        </w:sect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6"/>
        <w:jc w:val="right"/>
        <w:rPr>
          <w:bCs/>
          <w:sz w:val="22"/>
          <w:szCs w:val="22"/>
        </w:rPr>
      </w:pPr>
      <w:r>
        <w:rPr>
          <w:bCs/>
          <w:sz w:val="22"/>
          <w:szCs w:val="22"/>
        </w:rPr>
        <w:t>Приложение № 1</w:t>
      </w:r>
    </w:p>
    <w:p>
      <w:pPr>
        <w:pStyle w:val="Normal"/>
        <w:ind w:firstLine="6"/>
        <w:jc w:val="right"/>
        <w:rPr>
          <w:b/>
          <w:b/>
          <w:bCs/>
          <w:sz w:val="22"/>
          <w:szCs w:val="22"/>
        </w:rPr>
      </w:pPr>
      <w:r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к изменениям</w:t>
      </w:r>
      <w:r>
        <w:rPr>
          <w:b/>
          <w:bCs/>
          <w:sz w:val="22"/>
          <w:szCs w:val="22"/>
        </w:rPr>
        <w:t xml:space="preserve">                                 </w:t>
      </w:r>
    </w:p>
    <w:p>
      <w:pPr>
        <w:pStyle w:val="Normal"/>
        <w:spacing w:before="108" w:after="108"/>
        <w:ind w:firstLine="6"/>
        <w:jc w:val="center"/>
        <w:rPr>
          <w:b/>
          <w:b/>
          <w:bCs/>
          <w:color w:val="26282F"/>
          <w:sz w:val="16"/>
          <w:szCs w:val="16"/>
        </w:rPr>
      </w:pPr>
      <w:r>
        <w:rPr>
          <w:b/>
          <w:bCs/>
          <w:sz w:val="22"/>
          <w:szCs w:val="22"/>
        </w:rPr>
        <w:t xml:space="preserve">   </w:t>
      </w:r>
      <w:r>
        <w:rPr>
          <w:b/>
          <w:bCs/>
          <w:color w:val="26282F"/>
          <w:sz w:val="16"/>
          <w:szCs w:val="16"/>
        </w:rPr>
        <w:t>Система основных мероприятий и плановых показателей реализации муниципальной программы</w:t>
      </w:r>
    </w:p>
    <w:tbl>
      <w:tblPr>
        <w:tblW w:w="15593" w:type="dxa"/>
        <w:jc w:val="left"/>
        <w:tblInd w:w="-318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709"/>
        <w:gridCol w:w="2406"/>
        <w:gridCol w:w="708"/>
        <w:gridCol w:w="709"/>
        <w:gridCol w:w="1078"/>
        <w:gridCol w:w="2328"/>
        <w:gridCol w:w="1417"/>
        <w:gridCol w:w="1134"/>
        <w:gridCol w:w="993"/>
        <w:gridCol w:w="850"/>
        <w:gridCol w:w="709"/>
        <w:gridCol w:w="850"/>
        <w:gridCol w:w="850"/>
        <w:gridCol w:w="851"/>
      </w:tblGrid>
      <w:tr>
        <w:trPr>
          <w:trHeight w:val="1" w:hRule="atLeast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</w:t>
            </w:r>
          </w:p>
        </w:tc>
        <w:tc>
          <w:tcPr>
            <w:tcW w:w="2406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Наименование программы, , основного мероприятия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Срок реализации</w:t>
            </w:r>
          </w:p>
        </w:tc>
        <w:tc>
          <w:tcPr>
            <w:tcW w:w="1078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Координатор программы, координатор подпрограммы, участники муниципальной программы</w:t>
            </w:r>
          </w:p>
        </w:tc>
        <w:tc>
          <w:tcPr>
            <w:tcW w:w="2328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Наименование показателя, единица измерения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Источник данных, использованный для расчета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Базисный год</w:t>
            </w:r>
          </w:p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2019</w:t>
            </w:r>
          </w:p>
        </w:tc>
        <w:tc>
          <w:tcPr>
            <w:tcW w:w="5103" w:type="dxa"/>
            <w:gridSpan w:val="6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Значение планового показателя по годам </w:t>
            </w:r>
          </w:p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реализации</w:t>
            </w:r>
          </w:p>
        </w:tc>
      </w:tr>
      <w:tr>
        <w:trPr>
          <w:trHeight w:val="1" w:hRule="atLeast"/>
        </w:trPr>
        <w:tc>
          <w:tcPr>
            <w:tcW w:w="709" w:type="dxa"/>
            <w:vMerge w:val="continue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spacing w:lineRule="auto" w:line="276"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406" w:type="dxa"/>
            <w:vMerge w:val="continue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spacing w:lineRule="auto" w:line="276"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начало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завершение</w:t>
            </w:r>
          </w:p>
        </w:tc>
        <w:tc>
          <w:tcPr>
            <w:tcW w:w="1078" w:type="dxa"/>
            <w:vMerge w:val="continue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spacing w:lineRule="auto" w:line="276" w:before="0" w:after="200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</w:r>
          </w:p>
        </w:tc>
        <w:tc>
          <w:tcPr>
            <w:tcW w:w="2328" w:type="dxa"/>
            <w:vMerge w:val="continue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spacing w:lineRule="auto" w:line="276" w:before="0" w:after="200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</w:r>
          </w:p>
        </w:tc>
        <w:tc>
          <w:tcPr>
            <w:tcW w:w="1417" w:type="dxa"/>
            <w:vMerge w:val="continue"/>
            <w:tcBorders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spacing w:lineRule="auto" w:line="276" w:before="0" w:after="200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</w:r>
          </w:p>
        </w:tc>
        <w:tc>
          <w:tcPr>
            <w:tcW w:w="1134" w:type="dxa"/>
            <w:vMerge w:val="continue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spacing w:lineRule="auto" w:line="276" w:before="0" w:after="200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2021</w:t>
            </w:r>
          </w:p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</w:t>
            </w:r>
          </w:p>
          <w:p>
            <w:pPr>
              <w:pStyle w:val="Normal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spacing w:lineRule="auto" w:line="276" w:before="0" w:after="20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 год</w:t>
            </w:r>
          </w:p>
        </w:tc>
      </w:tr>
      <w:tr>
        <w:trPr>
          <w:trHeight w:val="1" w:hRule="atLeast"/>
        </w:trPr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4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5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</w:tr>
      <w:tr>
        <w:trPr>
          <w:trHeight w:val="1" w:hRule="atLeast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406" w:type="dxa"/>
            <w:vMerge w:val="restart"/>
            <w:tcBorders>
              <w:top w:val="single" w:sz="4" w:space="0" w:color="000000"/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муниципальная программа «</w:t>
            </w:r>
            <w:r>
              <w:rPr>
                <w:sz w:val="16"/>
                <w:szCs w:val="16"/>
              </w:rPr>
              <w:t>Развитие субъектов малого и среднего предпринимательства в Тамбовском районе</w:t>
            </w:r>
            <w:r>
              <w:rPr>
                <w:b/>
                <w:sz w:val="16"/>
                <w:szCs w:val="16"/>
              </w:rPr>
              <w:t>»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1078" w:type="dxa"/>
            <w:vMerge w:val="restart"/>
            <w:tcBorders>
              <w:top w:val="single" w:sz="4" w:space="0" w:color="000000"/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экономики и труда администрации района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субъектов малого и среднего предпринимательства, ед.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налоговый реестр СМСП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</w:t>
            </w:r>
          </w:p>
        </w:tc>
      </w:tr>
      <w:tr>
        <w:trPr>
          <w:trHeight w:val="1" w:hRule="atLeast"/>
        </w:trPr>
        <w:tc>
          <w:tcPr>
            <w:tcW w:w="709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406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</w:r>
          </w:p>
        </w:tc>
        <w:tc>
          <w:tcPr>
            <w:tcW w:w="708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709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78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32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объем поступления налогов и сборов  малого и среднего предпринимательства в бюд</w:t>
              <w:softHyphen/>
            </w:r>
            <w:r>
              <w:rPr>
                <w:spacing w:val="-2"/>
                <w:sz w:val="16"/>
                <w:szCs w:val="16"/>
              </w:rPr>
              <w:t>жеты всех уровней, ты с. руб.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ЕНВД, патентная система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9152,49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9250,0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/>
            </w:pPr>
            <w:r>
              <w:rPr>
                <w:sz w:val="16"/>
                <w:szCs w:val="16"/>
              </w:rPr>
              <w:t>9930,0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/>
            </w:pPr>
            <w:r>
              <w:rPr>
                <w:sz w:val="16"/>
                <w:szCs w:val="16"/>
              </w:rPr>
              <w:t>9405,0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/>
            </w:pPr>
            <w:r>
              <w:rPr>
                <w:sz w:val="16"/>
                <w:szCs w:val="16"/>
              </w:rPr>
              <w:t>9550,0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/>
            </w:pPr>
            <w:r>
              <w:rPr>
                <w:sz w:val="16"/>
                <w:szCs w:val="16"/>
              </w:rPr>
              <w:t>9695,0</w:t>
            </w:r>
          </w:p>
        </w:tc>
      </w:tr>
      <w:tr>
        <w:trPr>
          <w:trHeight w:val="1" w:hRule="atLeast"/>
        </w:trPr>
        <w:tc>
          <w:tcPr>
            <w:tcW w:w="709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406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</w:r>
          </w:p>
        </w:tc>
        <w:tc>
          <w:tcPr>
            <w:tcW w:w="708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709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78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32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субъектов малого и среднего предпринимательства, получателей поддержки, ед.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субъектов СМСП, которым оказана поддержка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>
        <w:trPr>
          <w:trHeight w:val="1" w:hRule="atLeast"/>
        </w:trPr>
        <w:tc>
          <w:tcPr>
            <w:tcW w:w="709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406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</w:r>
          </w:p>
        </w:tc>
        <w:tc>
          <w:tcPr>
            <w:tcW w:w="708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709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78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32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Увеличение оборота продукции, реализуемой субъектами малого и среднего предпринимательства, получателями поддержки, 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отчетность от СМСП, получателей поддержки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>
        <w:trPr>
          <w:trHeight w:val="1" w:hRule="atLeast"/>
        </w:trPr>
        <w:tc>
          <w:tcPr>
            <w:tcW w:w="709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406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</w:r>
          </w:p>
        </w:tc>
        <w:tc>
          <w:tcPr>
            <w:tcW w:w="708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709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78" w:type="dxa"/>
            <w:vMerge w:val="continue"/>
            <w:tcBorders>
              <w:left w:val="single" w:sz="2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232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Увеличение объема поступления налогов и сборов от субъектов малого и среднего предпринимательства, получателей поддержки, %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отчетность от СМСП, получателей поддержки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>
        <w:trPr>
          <w:trHeight w:val="1290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1.1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Основное мероприятие:</w:t>
            </w:r>
            <w:r>
              <w:rPr>
                <w:sz w:val="16"/>
                <w:szCs w:val="16"/>
              </w:rPr>
              <w:t xml:space="preserve">                             «Финансовая, имущественная и организационная 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07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экономики и труда администрации района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>
        <w:trPr>
          <w:trHeight w:val="1290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1.1.1.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b/>
                <w:b/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Мероприятие:</w:t>
            </w:r>
            <w:r>
              <w:rPr>
                <w:sz w:val="18"/>
                <w:szCs w:val="18"/>
              </w:rPr>
              <w:t xml:space="preserve">                                                         «проведение районного форума предпринимателей, посвященного Дню российского предпринимательства»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экономики и труда администрации района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Участие субъектов малого и среднего предпринимательства в форуме, чел.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награждение предпринимателей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</w:tr>
      <w:tr>
        <w:trPr>
          <w:trHeight w:val="408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1.1.2.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Мероприятие:</w:t>
            </w:r>
          </w:p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«проведение районного конкурса на присвоение звания «Лучшее малое предприятие района»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экономики и труда администрации района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Число субъектов малого и среднего предпринимательства, принявших участие в конкурсе, ед.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 итогам проведения конкурса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</w:tr>
      <w:tr>
        <w:trPr>
          <w:trHeight w:val="1290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1.1.3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Мероприятие:</w:t>
            </w:r>
          </w:p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«Региональная поддержка малого и среднего предпринимательства, включая крестьянские (фермерские) хозяйства (в части предоставления субсидии местным бюджетам на поддержку и развитие субъектов малого и среднего предпринимательства, включая крестьянские (фермерские) хозяйства»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экономики и труда администрации района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Возмещение затрат на приобретенное оборудование, ед.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предпринимателей которым оказана поддержка, Реестр СМСП получателей поддержки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>
        <w:trPr>
          <w:trHeight w:val="1290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1.1.4.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мероприятие:</w:t>
            </w:r>
          </w:p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«Возмещение затрат индивидуальным предпринимателям за прохождение обучения»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экономики и труда администрации района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Число субъектов МСП получивших возмещение затрат на обучение из бюджета, ед.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предпринимателей прошедших обучение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>
        <w:trPr>
          <w:trHeight w:val="1290" w:hRule="atLeast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1.1.5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Мероприятие:</w:t>
            </w:r>
          </w:p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«Возмещение затрат по электроэнергии по убойному пункту»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сельского хозяйства администрации района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Компенсация части расходов понесенных субъектам МСП по электроэнергии, тыс. руб.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соглашение о возмещении затрат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color="000000" w:fill="FFFFFF" w:val="clear"/>
          </w:tcPr>
          <w:p>
            <w:pPr>
              <w:pStyle w:val="Normal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</w:tbl>
    <w:p>
      <w:pPr>
        <w:pStyle w:val="Normal"/>
        <w:spacing w:before="108" w:after="108"/>
        <w:jc w:val="center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108" w:after="108"/>
        <w:jc w:val="center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108" w:after="108"/>
        <w:jc w:val="center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108" w:after="108"/>
        <w:jc w:val="center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108" w:after="108"/>
        <w:jc w:val="center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108" w:after="108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</w:t>
      </w:r>
    </w:p>
    <w:p>
      <w:pPr>
        <w:pStyle w:val="Normal"/>
        <w:spacing w:before="108" w:after="108"/>
        <w:jc w:val="center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6"/>
        <w:jc w:val="right"/>
        <w:rPr>
          <w:bCs/>
          <w:sz w:val="22"/>
          <w:szCs w:val="22"/>
        </w:rPr>
      </w:pPr>
      <w:r>
        <w:rPr>
          <w:bCs/>
          <w:sz w:val="22"/>
          <w:szCs w:val="22"/>
        </w:rPr>
        <w:t>Приложение № 2</w:t>
      </w:r>
    </w:p>
    <w:p>
      <w:pPr>
        <w:pStyle w:val="Normal"/>
        <w:ind w:left="9540" w:hanging="0"/>
        <w:jc w:val="right"/>
        <w:rPr>
          <w:sz w:val="16"/>
          <w:szCs w:val="16"/>
        </w:rPr>
      </w:pPr>
      <w:r>
        <w:rPr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>к изменениям</w:t>
      </w:r>
      <w:r>
        <w:rPr>
          <w:b/>
          <w:bCs/>
          <w:sz w:val="22"/>
          <w:szCs w:val="22"/>
        </w:rPr>
        <w:t xml:space="preserve">                                 </w:t>
      </w:r>
    </w:p>
    <w:p>
      <w:pPr>
        <w:pStyle w:val="Normal"/>
        <w:jc w:val="center"/>
        <w:rPr>
          <w:sz w:val="22"/>
          <w:szCs w:val="22"/>
        </w:rPr>
      </w:pPr>
      <w:r>
        <w:rPr>
          <w:sz w:val="22"/>
          <w:szCs w:val="22"/>
        </w:rPr>
        <w:t>Ресурсное обеспечение и прогнозная (справочная) оценка расходов на реализацию основных мероприятий муниципальной программы района из различных источников финансирования</w:t>
      </w:r>
    </w:p>
    <w:p>
      <w:pPr>
        <w:pStyle w:val="Normal"/>
        <w:jc w:val="center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W w:w="15195" w:type="dxa"/>
        <w:jc w:val="left"/>
        <w:tblInd w:w="75" w:type="dxa"/>
        <w:tblCellMar>
          <w:top w:w="0" w:type="dxa"/>
          <w:left w:w="75" w:type="dxa"/>
          <w:bottom w:w="0" w:type="dxa"/>
          <w:right w:w="75" w:type="dxa"/>
        </w:tblCellMar>
        <w:tblLook w:val="0000"/>
      </w:tblPr>
      <w:tblGrid>
        <w:gridCol w:w="709"/>
        <w:gridCol w:w="2267"/>
        <w:gridCol w:w="2128"/>
        <w:gridCol w:w="1700"/>
        <w:gridCol w:w="851"/>
        <w:gridCol w:w="851"/>
        <w:gridCol w:w="708"/>
        <w:gridCol w:w="992"/>
        <w:gridCol w:w="992"/>
        <w:gridCol w:w="936"/>
        <w:gridCol w:w="907"/>
        <w:gridCol w:w="625"/>
        <w:gridCol w:w="735"/>
        <w:gridCol w:w="793"/>
      </w:tblGrid>
      <w:tr>
        <w:trPr/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 п/п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Координатор муниципальной программы, координатор подпрограммы, участники муниципальной программы 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24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jc w:val="center"/>
              <w:rPr/>
            </w:pPr>
            <w:r>
              <w:rPr>
                <w:rFonts w:cs="Times New Roman" w:ascii="Times New Roman" w:hAnsi="Times New Roman"/>
              </w:rPr>
              <w:t xml:space="preserve">Код бюджетной классификации </w:t>
            </w:r>
            <w:hyperlink w:anchor="P557">
              <w:r>
                <w:rPr>
                  <w:rStyle w:val="Style"/>
                  <w:rFonts w:cs="Times New Roman" w:ascii="Times New Roman" w:hAnsi="Times New Roman"/>
                  <w:color w:val="0000FF"/>
                </w:rPr>
                <w:t>&lt;**&gt;</w:t>
              </w:r>
            </w:hyperlink>
          </w:p>
        </w:tc>
        <w:tc>
          <w:tcPr>
            <w:tcW w:w="598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  <w:szCs w:val="22"/>
              </w:rPr>
              <w:t>Оценка расходов (тыс. рублей)</w:t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7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ГРБС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РзПР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ConsPlusNormal1"/>
              <w:jc w:val="center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ЦСР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ind w:right="-75" w:hanging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 год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 год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 год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 год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 год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 год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>
        <w:trPr/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Муниципальная программа «</w:t>
            </w:r>
            <w:r>
              <w:rPr>
                <w:b/>
                <w:sz w:val="18"/>
                <w:szCs w:val="18"/>
              </w:rPr>
              <w:t>Развитие субъектов малого и среднего предпринимательства в Тамбовском  районе</w:t>
            </w:r>
            <w:r>
              <w:rPr>
                <w:b/>
                <w:bCs/>
                <w:sz w:val="18"/>
                <w:szCs w:val="18"/>
              </w:rPr>
              <w:t>»</w:t>
            </w:r>
          </w:p>
        </w:tc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экономики и труда администрации Тамбовского района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7311,587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4215,349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1520,619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1520,619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20,0</w:t>
            </w:r>
          </w:p>
        </w:tc>
      </w:tr>
      <w:tr>
        <w:trPr/>
        <w:tc>
          <w:tcPr>
            <w:tcW w:w="709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6636,339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3880,339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1378,000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1378,000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>
        <w:trPr/>
        <w:tc>
          <w:tcPr>
            <w:tcW w:w="709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675,248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335,010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142,619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142,619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20,0</w:t>
            </w:r>
          </w:p>
        </w:tc>
      </w:tr>
      <w:tr>
        <w:trPr/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1.1 «Финансовая, имущественная и организационная 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предпринимательства»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экономики и труда администрации Тамбовского района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0400</w:t>
            </w:r>
          </w:p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0600100000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7311,587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4215,349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1520,619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1520,619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20,0</w:t>
            </w:r>
          </w:p>
        </w:tc>
      </w:tr>
      <w:tr>
        <w:trPr/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1.1.1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мероприятия 1.1.1</w:t>
            </w:r>
          </w:p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«проведение районного форума предпринимателей, посвященного Дню российского предпринимательства»</w:t>
            </w:r>
          </w:p>
        </w:tc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экономики и труда администрации Тамбовского района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b/>
                <w:sz w:val="18"/>
                <w:szCs w:val="18"/>
              </w:rPr>
              <w:t>5,0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b/>
                <w:sz w:val="18"/>
                <w:szCs w:val="18"/>
              </w:rPr>
              <w:t>5,0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b/>
                <w:sz w:val="18"/>
                <w:szCs w:val="18"/>
              </w:rPr>
              <w:t>5,0</w:t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0400</w:t>
            </w:r>
          </w:p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0600177540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5,0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5,0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5,0</w:t>
            </w:r>
          </w:p>
        </w:tc>
      </w:tr>
      <w:tr>
        <w:trPr/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1.1.2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мероприятия 1.1.2</w:t>
            </w:r>
          </w:p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«проведение районного конкурса на присвоение звания «Лучшее малое предприятие района»</w:t>
            </w:r>
          </w:p>
        </w:tc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экономики и труда администрации Тамбовского района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140,0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15,0</w:t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0400</w:t>
            </w:r>
          </w:p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0600177550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140,0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15,0</w:t>
            </w:r>
          </w:p>
        </w:tc>
      </w:tr>
      <w:tr>
        <w:trPr/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1.1.3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мероприятия 1.1.3</w:t>
            </w:r>
          </w:p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«Региональная поддержка малого и среднего предпринимательства, включая крестьянские (фермерские) хозяйства (в части предоставления субсидии местным бюджетам на поддержку и развитие субъектов малого и среднего предпринимательства, включая крестьянские (фермерские) хозяйства»</w:t>
            </w:r>
          </w:p>
        </w:tc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экономики и труда администрации Тамбовского района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6841,587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4000,349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1420,619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1420,619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b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0400</w:t>
            </w:r>
          </w:p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06001</w:t>
            </w:r>
            <w:r>
              <w:rPr>
                <w:sz w:val="18"/>
                <w:szCs w:val="18"/>
                <w:lang w:val="en-US"/>
              </w:rPr>
              <w:t>S0130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6636,339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3880,339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1378,0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1378,0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851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205,248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12</w:t>
            </w:r>
            <w:r>
              <w:rPr>
                <w:sz w:val="20"/>
                <w:szCs w:val="20"/>
                <w:lang w:val="en-US"/>
              </w:rPr>
              <w:t>0</w:t>
            </w:r>
            <w:r>
              <w:rPr>
                <w:sz w:val="20"/>
                <w:szCs w:val="20"/>
              </w:rPr>
              <w:t>,010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42</w:t>
            </w:r>
            <w:r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  <w:lang w:val="en-US"/>
              </w:rPr>
              <w:t>619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42,619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1.1.4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мероприятия 1.1.4</w:t>
            </w:r>
          </w:p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«Возмещение затрат индивидуальным предпринимателям за прохождение обучения»</w:t>
            </w:r>
          </w:p>
        </w:tc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экономики и труда администрации Тамбовского района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15,00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709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0400</w:t>
            </w:r>
          </w:p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0600177751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1.1.5.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наименование мероприятия 1.1.5</w:t>
            </w:r>
          </w:p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«Возмещение затрат по электроэнергии по убойному пункту»</w:t>
            </w:r>
          </w:p>
        </w:tc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сельского хозяйства администрации Тамбовского района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200,0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b/>
                <w:b/>
              </w:rPr>
            </w:pPr>
            <w:r>
              <w:rPr>
                <w:b/>
                <w:sz w:val="18"/>
                <w:szCs w:val="18"/>
              </w:rPr>
              <w:t>0,0</w:t>
            </w:r>
          </w:p>
        </w:tc>
      </w:tr>
      <w:tr>
        <w:trPr/>
        <w:tc>
          <w:tcPr>
            <w:tcW w:w="709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W w:w="709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26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212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0400</w:t>
            </w:r>
          </w:p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0600177752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200,0</w:t>
            </w: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sz w:val="18"/>
                <w:szCs w:val="18"/>
              </w:rPr>
              <w:t>0,0</w:t>
            </w:r>
          </w:p>
        </w:tc>
      </w:tr>
    </w:tbl>
    <w:p>
      <w:pPr>
        <w:pStyle w:val="Normal"/>
        <w:spacing w:before="108" w:after="108"/>
        <w:jc w:val="center"/>
        <w:rPr/>
      </w:pPr>
      <w:r>
        <w:rPr>
          <w:b/>
          <w:bCs/>
          <w:sz w:val="22"/>
          <w:szCs w:val="22"/>
        </w:rPr>
        <w:t xml:space="preserve">         </w:t>
      </w:r>
      <w:r>
        <w:rPr>
          <w:b/>
          <w:bCs/>
          <w:sz w:val="22"/>
          <w:szCs w:val="22"/>
        </w:rPr>
        <w:tab/>
        <w:tab/>
        <w:tab/>
        <w:tab/>
        <w:tab/>
      </w:r>
      <w:r>
        <w:rPr>
          <w:b/>
          <w:bCs/>
          <w:sz w:val="26"/>
          <w:szCs w:val="26"/>
        </w:rPr>
        <w:tab/>
      </w:r>
    </w:p>
    <w:sectPr>
      <w:type w:val="nextPage"/>
      <w:pgSz w:orient="landscape" w:w="16838" w:h="11906"/>
      <w:pgMar w:left="1134" w:right="1134" w:header="0" w:top="567" w:footer="0" w:bottom="170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Cambria">
    <w:charset w:val="01"/>
    <w:family w:val="roman"/>
    <w:pitch w:val="default"/>
  </w:font>
  <w:font w:name="Tahoma">
    <w:charset w:val="01"/>
    <w:family w:val="roman"/>
    <w:pitch w:val="default"/>
  </w:font>
  <w:font w:name="Courier New">
    <w:charset w:val="01"/>
    <w:family w:val="roman"/>
    <w:pitch w:val="default"/>
  </w:font>
  <w:font w:name="PT Astra Serif">
    <w:charset w:val="01"/>
    <w:family w:val="roman"/>
    <w:pitch w:val="default"/>
  </w:font>
  <w:font w:name="TimesDL">
    <w:charset w:val="01"/>
    <w:family w:val="roman"/>
    <w:pitch w:val="default"/>
  </w:font>
  <w:font w:name="Verdana">
    <w:charset w:val="01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HTML Preformatted" w:uiPriority="0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a1e62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10"/>
    <w:qFormat/>
    <w:rsid w:val="00ef0d07"/>
    <w:pPr>
      <w:keepNext w:val="true"/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link w:val="20"/>
    <w:qFormat/>
    <w:rsid w:val="00ef0d07"/>
    <w:pPr>
      <w:keepNext w:val="true"/>
      <w:spacing w:lineRule="auto" w:line="360"/>
      <w:outlineLvl w:val="1"/>
    </w:pPr>
    <w:rPr>
      <w:b/>
      <w:sz w:val="28"/>
      <w:szCs w:val="20"/>
    </w:rPr>
  </w:style>
  <w:style w:type="paragraph" w:styleId="3">
    <w:name w:val="Heading 3"/>
    <w:basedOn w:val="Normal"/>
    <w:next w:val="Normal"/>
    <w:link w:val="30"/>
    <w:qFormat/>
    <w:rsid w:val="00ef0d07"/>
    <w:pPr>
      <w:keepNext w:val="true"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qFormat/>
    <w:rsid w:val="00ef0d07"/>
    <w:rPr>
      <w:rFonts w:ascii="Arial" w:hAnsi="Arial" w:eastAsia="Times New Roman" w:cs="Arial"/>
      <w:b/>
      <w:bCs/>
      <w:kern w:val="2"/>
      <w:sz w:val="32"/>
      <w:szCs w:val="32"/>
      <w:lang w:eastAsia="ru-RU"/>
    </w:rPr>
  </w:style>
  <w:style w:type="character" w:styleId="21" w:customStyle="1">
    <w:name w:val="Заголовок 2 Знак"/>
    <w:basedOn w:val="DefaultParagraphFont"/>
    <w:link w:val="2"/>
    <w:qFormat/>
    <w:rsid w:val="00ef0d07"/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character" w:styleId="31" w:customStyle="1">
    <w:name w:val="Заголовок 3 Знак"/>
    <w:basedOn w:val="DefaultParagraphFont"/>
    <w:link w:val="3"/>
    <w:qFormat/>
    <w:rsid w:val="00ef0d07"/>
    <w:rPr>
      <w:rFonts w:ascii="Cambria" w:hAnsi="Cambria" w:eastAsia="Times New Roman" w:cs="Times New Roman"/>
      <w:b/>
      <w:bCs/>
      <w:sz w:val="26"/>
      <w:szCs w:val="26"/>
      <w:lang w:eastAsia="ru-RU"/>
    </w:rPr>
  </w:style>
  <w:style w:type="character" w:styleId="Style11" w:customStyle="1">
    <w:name w:val="Текст выноски Знак"/>
    <w:basedOn w:val="DefaultParagraphFont"/>
    <w:link w:val="a4"/>
    <w:uiPriority w:val="99"/>
    <w:qFormat/>
    <w:rsid w:val="00aa1e62"/>
    <w:rPr>
      <w:rFonts w:ascii="Tahoma" w:hAnsi="Tahoma" w:eastAsia="Times New Roman" w:cs="Tahoma"/>
      <w:sz w:val="16"/>
      <w:szCs w:val="16"/>
      <w:lang w:eastAsia="ru-RU"/>
    </w:rPr>
  </w:style>
  <w:style w:type="character" w:styleId="ConsPlusNormal" w:customStyle="1">
    <w:name w:val="ConsPlusNormal Знак"/>
    <w:link w:val="ConsPlusNormal"/>
    <w:qFormat/>
    <w:locked/>
    <w:rsid w:val="00143556"/>
    <w:rPr>
      <w:rFonts w:ascii="Arial" w:hAnsi="Arial" w:eastAsia="Times New Roman" w:cs="Arial"/>
      <w:sz w:val="20"/>
      <w:szCs w:val="20"/>
      <w:lang w:eastAsia="ru-RU"/>
    </w:rPr>
  </w:style>
  <w:style w:type="character" w:styleId="Style12">
    <w:name w:val="Интернет-ссылка"/>
    <w:rsid w:val="00ef0d07"/>
    <w:rPr>
      <w:color w:val="0000FF"/>
      <w:u w:val="single"/>
    </w:rPr>
  </w:style>
  <w:style w:type="character" w:styleId="Style13" w:customStyle="1">
    <w:name w:val="Основной текст с отступом Знак"/>
    <w:basedOn w:val="DefaultParagraphFont"/>
    <w:link w:val="a8"/>
    <w:qFormat/>
    <w:rsid w:val="00ef0d07"/>
    <w:rPr>
      <w:rFonts w:ascii="Times New Roman" w:hAnsi="Times New Roman" w:eastAsia="Times New Roman" w:cs="Times New Roman"/>
      <w:sz w:val="28"/>
      <w:szCs w:val="28"/>
      <w:lang w:eastAsia="ru-RU"/>
    </w:rPr>
  </w:style>
  <w:style w:type="character" w:styleId="Style14" w:customStyle="1">
    <w:name w:val="Нижний колонтитул Знак"/>
    <w:basedOn w:val="DefaultParagraphFont"/>
    <w:link w:val="aa"/>
    <w:qFormat/>
    <w:rsid w:val="00ef0d07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5" w:customStyle="1">
    <w:name w:val="обычный ежегодник Знак"/>
    <w:link w:val="ac"/>
    <w:qFormat/>
    <w:locked/>
    <w:rsid w:val="00ef0d07"/>
    <w:rPr>
      <w:rFonts w:ascii="Times New Roman" w:hAnsi="Times New Roman" w:eastAsia="Times New Roman" w:cs="Times New Roman"/>
      <w:sz w:val="16"/>
      <w:szCs w:val="16"/>
      <w:lang w:eastAsia="ru-RU"/>
    </w:rPr>
  </w:style>
  <w:style w:type="character" w:styleId="211" w:customStyle="1">
    <w:name w:val="Основной текст с отступом 2 Знак1"/>
    <w:link w:val="21"/>
    <w:qFormat/>
    <w:rsid w:val="00ef0d07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22" w:customStyle="1">
    <w:name w:val="Основной текст с отступом 2 Знак"/>
    <w:basedOn w:val="DefaultParagraphFont"/>
    <w:link w:val="21"/>
    <w:uiPriority w:val="99"/>
    <w:semiHidden/>
    <w:qFormat/>
    <w:rsid w:val="00ef0d07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6" w:customStyle="1">
    <w:name w:val="Основной текст Знак"/>
    <w:basedOn w:val="DefaultParagraphFont"/>
    <w:link w:val="ae"/>
    <w:qFormat/>
    <w:rsid w:val="00ef0d07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ListParagraph" w:customStyle="1">
    <w:name w:val="List Paragraph Знак"/>
    <w:link w:val="12"/>
    <w:qFormat/>
    <w:rsid w:val="00ef0d07"/>
    <w:rPr>
      <w:rFonts w:ascii="Times New Roman" w:hAnsi="Times New Roman" w:eastAsia="PMingLiU" w:cs="Times New Roman"/>
      <w:kern w:val="2"/>
      <w:sz w:val="20"/>
      <w:szCs w:val="20"/>
      <w:lang w:eastAsia="ar-SA"/>
    </w:rPr>
  </w:style>
  <w:style w:type="character" w:styleId="Style17" w:customStyle="1">
    <w:name w:val="Абзац Знак"/>
    <w:basedOn w:val="DefaultParagraphFont"/>
    <w:link w:val="af1"/>
    <w:qFormat/>
    <w:rsid w:val="00ef0d07"/>
    <w:rPr>
      <w:rFonts w:ascii="Times New Roman" w:hAnsi="Times New Roman" w:eastAsia="Times New Roman" w:cs="Times New Roman"/>
      <w:sz w:val="28"/>
      <w:szCs w:val="24"/>
      <w:lang w:eastAsia="ru-RU"/>
    </w:rPr>
  </w:style>
  <w:style w:type="character" w:styleId="Style18" w:customStyle="1">
    <w:name w:val="Обычный (веб) Знак"/>
    <w:link w:val="af5"/>
    <w:qFormat/>
    <w:rsid w:val="00ef0d07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FontStyle11" w:customStyle="1">
    <w:name w:val="Font Style11"/>
    <w:basedOn w:val="DefaultParagraphFont"/>
    <w:qFormat/>
    <w:rsid w:val="00ef0d07"/>
    <w:rPr>
      <w:rFonts w:ascii="Times New Roman" w:hAnsi="Times New Roman" w:cs="Times New Roman"/>
      <w:sz w:val="26"/>
      <w:szCs w:val="26"/>
    </w:rPr>
  </w:style>
  <w:style w:type="character" w:styleId="32" w:customStyle="1">
    <w:name w:val="Основной текст с отступом 3 Знак"/>
    <w:basedOn w:val="DefaultParagraphFont"/>
    <w:link w:val="31"/>
    <w:qFormat/>
    <w:rsid w:val="00ef0d07"/>
    <w:rPr>
      <w:rFonts w:ascii="Times New Roman" w:hAnsi="Times New Roman" w:eastAsia="Times New Roman" w:cs="Times New Roman"/>
      <w:sz w:val="16"/>
      <w:szCs w:val="16"/>
      <w:lang w:eastAsia="ru-RU"/>
    </w:rPr>
  </w:style>
  <w:style w:type="character" w:styleId="BodyTextIndent2Char" w:customStyle="1">
    <w:name w:val="Body Text Indent 2 Char"/>
    <w:basedOn w:val="DefaultParagraphFont"/>
    <w:qFormat/>
    <w:locked/>
    <w:rsid w:val="00ef0d07"/>
    <w:rPr>
      <w:sz w:val="24"/>
      <w:szCs w:val="24"/>
      <w:lang w:val="ru-RU" w:eastAsia="ru-RU" w:bidi="ar-SA"/>
    </w:rPr>
  </w:style>
  <w:style w:type="character" w:styleId="Style19" w:customStyle="1">
    <w:name w:val="названия_таблиц ежегодник Знак"/>
    <w:basedOn w:val="DefaultParagraphFont"/>
    <w:link w:val="af8"/>
    <w:qFormat/>
    <w:locked/>
    <w:rsid w:val="00ef0d07"/>
    <w:rPr>
      <w:rFonts w:ascii="Times New Roman" w:hAnsi="Times New Roman" w:eastAsia="Times New Roman" w:cs="Times New Roman"/>
      <w:bCs/>
      <w:sz w:val="28"/>
      <w:szCs w:val="28"/>
      <w:lang w:eastAsia="ru-RU"/>
    </w:rPr>
  </w:style>
  <w:style w:type="character" w:styleId="Style20" w:customStyle="1">
    <w:name w:val="Верхний колонтитул Знак"/>
    <w:basedOn w:val="DefaultParagraphFont"/>
    <w:link w:val="afa"/>
    <w:qFormat/>
    <w:rsid w:val="00ef0d07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Pagenumber">
    <w:name w:val="page number"/>
    <w:basedOn w:val="DefaultParagraphFont"/>
    <w:qFormat/>
    <w:rsid w:val="00ef0d07"/>
    <w:rPr/>
  </w:style>
  <w:style w:type="character" w:styleId="FontStyle12" w:customStyle="1">
    <w:name w:val="Font Style12"/>
    <w:basedOn w:val="DefaultParagraphFont"/>
    <w:qFormat/>
    <w:rsid w:val="00ef0d07"/>
    <w:rPr>
      <w:rFonts w:ascii="Times New Roman" w:hAnsi="Times New Roman" w:cs="Times New Roman"/>
      <w:sz w:val="24"/>
      <w:szCs w:val="24"/>
    </w:rPr>
  </w:style>
  <w:style w:type="character" w:styleId="Fontstyle111" w:customStyle="1">
    <w:name w:val="fontstyle11"/>
    <w:basedOn w:val="DefaultParagraphFont"/>
    <w:qFormat/>
    <w:rsid w:val="00ef0d07"/>
    <w:rPr>
      <w:rFonts w:ascii="Times New Roman" w:hAnsi="Times New Roman" w:cs="Times New Roman"/>
    </w:rPr>
  </w:style>
  <w:style w:type="character" w:styleId="FollowedHyperlink">
    <w:name w:val="FollowedHyperlink"/>
    <w:basedOn w:val="DefaultParagraphFont"/>
    <w:qFormat/>
    <w:rsid w:val="00ef0d07"/>
    <w:rPr>
      <w:color w:val="800080"/>
      <w:u w:val="single"/>
    </w:rPr>
  </w:style>
  <w:style w:type="character" w:styleId="HTML" w:customStyle="1">
    <w:name w:val="Стандартный HTML Знак"/>
    <w:basedOn w:val="DefaultParagraphFont"/>
    <w:link w:val="HTML"/>
    <w:qFormat/>
    <w:rsid w:val="00ef0d07"/>
    <w:rPr>
      <w:rFonts w:ascii="Courier New" w:hAnsi="Courier New" w:eastAsia="Calibri" w:cs="Courier New"/>
      <w:sz w:val="20"/>
      <w:szCs w:val="20"/>
      <w:lang w:eastAsia="ru-RU"/>
    </w:rPr>
  </w:style>
  <w:style w:type="character" w:styleId="105pt0" w:customStyle="1">
    <w:name w:val="105pt0"/>
    <w:basedOn w:val="DefaultParagraphFont"/>
    <w:qFormat/>
    <w:rsid w:val="00ef0d07"/>
    <w:rPr/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22">
    <w:name w:val="Body Text"/>
    <w:basedOn w:val="Normal"/>
    <w:link w:val="af"/>
    <w:rsid w:val="00ef0d07"/>
    <w:pPr>
      <w:spacing w:before="0" w:after="120"/>
    </w:pPr>
    <w:rPr/>
  </w:style>
  <w:style w:type="paragraph" w:styleId="Style23">
    <w:name w:val="List"/>
    <w:basedOn w:val="Style22"/>
    <w:pPr/>
    <w:rPr>
      <w:rFonts w:ascii="PT Astra Serif" w:hAnsi="PT Astra Serif" w:cs="Noto Sans Devanagari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ListParagraph1">
    <w:name w:val="List Paragraph"/>
    <w:basedOn w:val="Normal"/>
    <w:uiPriority w:val="34"/>
    <w:qFormat/>
    <w:rsid w:val="00aa1e62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link w:val="a5"/>
    <w:uiPriority w:val="99"/>
    <w:unhideWhenUsed/>
    <w:qFormat/>
    <w:rsid w:val="00aa1e62"/>
    <w:pPr/>
    <w:rPr>
      <w:rFonts w:ascii="Tahoma" w:hAnsi="Tahoma" w:cs="Tahoma"/>
      <w:sz w:val="16"/>
      <w:szCs w:val="16"/>
    </w:rPr>
  </w:style>
  <w:style w:type="paragraph" w:styleId="ConsPlusNonformat" w:customStyle="1">
    <w:name w:val="ConsPlusNonformat"/>
    <w:qFormat/>
    <w:rsid w:val="00aa1e62"/>
    <w:pPr>
      <w:widowControl w:val="false"/>
      <w:bidi w:val="0"/>
      <w:spacing w:lineRule="auto" w:line="240"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BodyTextIndent31" w:customStyle="1">
    <w:name w:val="Body Text Indent 31"/>
    <w:basedOn w:val="Normal"/>
    <w:qFormat/>
    <w:rsid w:val="0009669e"/>
    <w:pPr>
      <w:overflowPunct w:val="true"/>
      <w:spacing w:lineRule="auto" w:line="360" w:before="120" w:after="0"/>
      <w:ind w:firstLine="567"/>
      <w:jc w:val="both"/>
      <w:textAlignment w:val="baseline"/>
    </w:pPr>
    <w:rPr>
      <w:rFonts w:ascii="TimesDL" w:hAnsi="TimesDL" w:eastAsia="Calibri"/>
      <w:sz w:val="28"/>
      <w:szCs w:val="20"/>
    </w:rPr>
  </w:style>
  <w:style w:type="paragraph" w:styleId="ConsPlusNormal1" w:customStyle="1">
    <w:name w:val="ConsPlusNormal"/>
    <w:link w:val="ConsPlusNormal0"/>
    <w:qFormat/>
    <w:rsid w:val="00143556"/>
    <w:pPr>
      <w:widowControl w:val="false"/>
      <w:bidi w:val="0"/>
      <w:spacing w:lineRule="auto" w:line="240"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12" w:customStyle="1">
    <w:name w:val="1 Знак"/>
    <w:basedOn w:val="Normal"/>
    <w:qFormat/>
    <w:rsid w:val="00ef0d07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26" w:customStyle="1">
    <w:name w:val="Нормальный (таблица)"/>
    <w:basedOn w:val="Normal"/>
    <w:next w:val="Normal"/>
    <w:qFormat/>
    <w:rsid w:val="00ef0d07"/>
    <w:pPr>
      <w:widowControl w:val="false"/>
      <w:jc w:val="both"/>
    </w:pPr>
    <w:rPr>
      <w:rFonts w:ascii="Arial" w:hAnsi="Arial"/>
    </w:rPr>
  </w:style>
  <w:style w:type="paragraph" w:styleId="ConsPlusCell" w:customStyle="1">
    <w:name w:val="ConsPlusCell"/>
    <w:qFormat/>
    <w:rsid w:val="00ef0d07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Style27">
    <w:name w:val="Body Text Indent"/>
    <w:basedOn w:val="Normal"/>
    <w:link w:val="a9"/>
    <w:rsid w:val="00ef0d07"/>
    <w:pPr>
      <w:spacing w:before="0" w:after="120"/>
      <w:ind w:left="283" w:hanging="0"/>
    </w:pPr>
    <w:rPr>
      <w:sz w:val="28"/>
      <w:szCs w:val="28"/>
    </w:rPr>
  </w:style>
  <w:style w:type="paragraph" w:styleId="Style28">
    <w:name w:val="Верхний и нижний колонтитулы"/>
    <w:basedOn w:val="Normal"/>
    <w:qFormat/>
    <w:pPr/>
    <w:rPr/>
  </w:style>
  <w:style w:type="paragraph" w:styleId="Style29">
    <w:name w:val="Footer"/>
    <w:basedOn w:val="Normal"/>
    <w:link w:val="ab"/>
    <w:rsid w:val="00ef0d07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30" w:customStyle="1">
    <w:name w:val="обычный ежегодник"/>
    <w:basedOn w:val="Normal"/>
    <w:link w:val="ad"/>
    <w:qFormat/>
    <w:rsid w:val="00ef0d07"/>
    <w:pPr>
      <w:ind w:firstLine="567"/>
      <w:jc w:val="both"/>
    </w:pPr>
    <w:rPr>
      <w:sz w:val="16"/>
      <w:szCs w:val="16"/>
    </w:rPr>
  </w:style>
  <w:style w:type="paragraph" w:styleId="BodyTextIndent2">
    <w:name w:val="Body Text Indent 2"/>
    <w:basedOn w:val="Normal"/>
    <w:link w:val="210"/>
    <w:qFormat/>
    <w:rsid w:val="00ef0d07"/>
    <w:pPr>
      <w:spacing w:lineRule="auto" w:line="480" w:before="0" w:after="120"/>
      <w:ind w:left="283" w:hanging="0"/>
    </w:pPr>
    <w:rPr/>
  </w:style>
  <w:style w:type="paragraph" w:styleId="13" w:customStyle="1">
    <w:name w:val="Абзац списка1"/>
    <w:basedOn w:val="Normal"/>
    <w:link w:val="ListParagraph"/>
    <w:qFormat/>
    <w:rsid w:val="00ef0d07"/>
    <w:pPr>
      <w:suppressAutoHyphens w:val="true"/>
    </w:pPr>
    <w:rPr>
      <w:rFonts w:eastAsia="PMingLiU"/>
      <w:kern w:val="2"/>
      <w:sz w:val="20"/>
      <w:szCs w:val="20"/>
      <w:lang w:eastAsia="ar-SA"/>
    </w:rPr>
  </w:style>
  <w:style w:type="paragraph" w:styleId="Style31" w:customStyle="1">
    <w:name w:val="Знак Знак Знак Знак"/>
    <w:basedOn w:val="Normal"/>
    <w:qFormat/>
    <w:rsid w:val="00ef0d07"/>
    <w:pPr>
      <w:spacing w:lineRule="exact" w:line="240" w:before="0" w:after="160"/>
    </w:pPr>
    <w:rPr>
      <w:rFonts w:ascii="Verdana" w:hAnsi="Verdana"/>
      <w:lang w:val="en-US" w:eastAsia="en-US"/>
    </w:rPr>
  </w:style>
  <w:style w:type="paragraph" w:styleId="Style32" w:customStyle="1">
    <w:name w:val="Абзац"/>
    <w:basedOn w:val="Normal"/>
    <w:link w:val="af2"/>
    <w:qFormat/>
    <w:rsid w:val="00ef0d07"/>
    <w:pPr>
      <w:ind w:firstLine="720"/>
      <w:jc w:val="both"/>
    </w:pPr>
    <w:rPr>
      <w:sz w:val="28"/>
    </w:rPr>
  </w:style>
  <w:style w:type="paragraph" w:styleId="Style33" w:customStyle="1">
    <w:name w:val="мой"/>
    <w:basedOn w:val="Normal"/>
    <w:qFormat/>
    <w:rsid w:val="00ef0d07"/>
    <w:pPr>
      <w:ind w:firstLine="709"/>
    </w:pPr>
    <w:rPr>
      <w:bCs/>
      <w:sz w:val="28"/>
      <w:szCs w:val="28"/>
    </w:rPr>
  </w:style>
  <w:style w:type="paragraph" w:styleId="Style34" w:customStyle="1">
    <w:name w:val="Перечень"/>
    <w:basedOn w:val="Normal"/>
    <w:qFormat/>
    <w:rsid w:val="00ef0d07"/>
    <w:pPr>
      <w:ind w:left="720" w:hanging="360"/>
      <w:jc w:val="both"/>
    </w:pPr>
    <w:rPr>
      <w:sz w:val="28"/>
      <w:szCs w:val="20"/>
    </w:rPr>
  </w:style>
  <w:style w:type="paragraph" w:styleId="NormalWeb">
    <w:name w:val="Normal (Web)"/>
    <w:basedOn w:val="Normal"/>
    <w:link w:val="af6"/>
    <w:qFormat/>
    <w:rsid w:val="00ef0d07"/>
    <w:pPr>
      <w:textAlignment w:val="baseline"/>
    </w:pPr>
    <w:rPr/>
  </w:style>
  <w:style w:type="paragraph" w:styleId="Style35" w:customStyle="1">
    <w:name w:val="Style3"/>
    <w:basedOn w:val="Normal"/>
    <w:qFormat/>
    <w:rsid w:val="00ef0d07"/>
    <w:pPr>
      <w:widowControl w:val="false"/>
      <w:spacing w:lineRule="exact" w:line="312"/>
      <w:ind w:firstLine="706"/>
      <w:jc w:val="both"/>
    </w:pPr>
    <w:rPr/>
  </w:style>
  <w:style w:type="paragraph" w:styleId="Style36" w:customStyle="1">
    <w:name w:val="Прижатый влево"/>
    <w:basedOn w:val="Normal"/>
    <w:next w:val="Normal"/>
    <w:qFormat/>
    <w:rsid w:val="00ef0d07"/>
    <w:pPr/>
    <w:rPr>
      <w:rFonts w:ascii="Arial" w:hAnsi="Arial" w:cs="Arial"/>
    </w:rPr>
  </w:style>
  <w:style w:type="paragraph" w:styleId="BodyTextIndent3">
    <w:name w:val="Body Text Indent 3"/>
    <w:basedOn w:val="Normal"/>
    <w:link w:val="32"/>
    <w:qFormat/>
    <w:rsid w:val="00ef0d07"/>
    <w:pPr>
      <w:spacing w:before="0" w:after="120"/>
      <w:ind w:left="283" w:hanging="0"/>
    </w:pPr>
    <w:rPr>
      <w:sz w:val="16"/>
      <w:szCs w:val="16"/>
    </w:rPr>
  </w:style>
  <w:style w:type="paragraph" w:styleId="Style37" w:customStyle="1">
    <w:name w:val="названия_таблиц ежегодник"/>
    <w:basedOn w:val="Normal"/>
    <w:link w:val="af9"/>
    <w:autoRedefine/>
    <w:qFormat/>
    <w:rsid w:val="00ef0d07"/>
    <w:pPr>
      <w:jc w:val="center"/>
    </w:pPr>
    <w:rPr>
      <w:bCs/>
      <w:sz w:val="28"/>
      <w:szCs w:val="28"/>
    </w:rPr>
  </w:style>
  <w:style w:type="paragraph" w:styleId="Style38">
    <w:name w:val="Header"/>
    <w:basedOn w:val="Normal"/>
    <w:link w:val="afb"/>
    <w:rsid w:val="00ef0d07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14" w:customStyle="1">
    <w:name w:val="Знак1 Знак Знак Знак"/>
    <w:basedOn w:val="Normal"/>
    <w:qFormat/>
    <w:rsid w:val="00ef0d07"/>
    <w:pPr/>
    <w:rPr>
      <w:rFonts w:ascii="Verdana" w:hAnsi="Verdana" w:cs="Verdana"/>
      <w:sz w:val="20"/>
      <w:szCs w:val="20"/>
      <w:lang w:val="en-US" w:eastAsia="en-US"/>
    </w:rPr>
  </w:style>
  <w:style w:type="paragraph" w:styleId="Consplusnormal2" w:customStyle="1">
    <w:name w:val="consplusnormal"/>
    <w:basedOn w:val="Normal"/>
    <w:qFormat/>
    <w:rsid w:val="00ef0d07"/>
    <w:pPr>
      <w:ind w:firstLine="720"/>
    </w:pPr>
    <w:rPr>
      <w:rFonts w:ascii="Arial" w:hAnsi="Arial" w:eastAsia="SimSun" w:cs="Arial"/>
      <w:sz w:val="20"/>
      <w:szCs w:val="20"/>
      <w:lang w:eastAsia="zh-CN"/>
    </w:rPr>
  </w:style>
  <w:style w:type="paragraph" w:styleId="15" w:customStyle="1">
    <w:name w:val="Стиль1"/>
    <w:basedOn w:val="NormalWeb"/>
    <w:qFormat/>
    <w:rsid w:val="00ef0d07"/>
    <w:pPr>
      <w:ind w:firstLine="709"/>
      <w:jc w:val="both"/>
      <w:textAlignment w:val="auto"/>
    </w:pPr>
    <w:rPr>
      <w:sz w:val="28"/>
      <w:szCs w:val="28"/>
    </w:rPr>
  </w:style>
  <w:style w:type="paragraph" w:styleId="ConsNormal" w:customStyle="1">
    <w:name w:val="ConsNormal"/>
    <w:qFormat/>
    <w:rsid w:val="00ef0d07"/>
    <w:pPr>
      <w:widowControl w:val="false"/>
      <w:bidi w:val="0"/>
      <w:spacing w:lineRule="auto" w:line="240"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311" w:customStyle="1">
    <w:name w:val="Основной текст 31"/>
    <w:basedOn w:val="Normal"/>
    <w:qFormat/>
    <w:rsid w:val="00ef0d07"/>
    <w:pPr>
      <w:suppressAutoHyphens w:val="true"/>
    </w:pPr>
    <w:rPr>
      <w:rFonts w:eastAsia="PMingLiU"/>
      <w:kern w:val="2"/>
      <w:sz w:val="20"/>
      <w:szCs w:val="20"/>
      <w:lang w:eastAsia="ar-SA"/>
    </w:rPr>
  </w:style>
  <w:style w:type="paragraph" w:styleId="16" w:customStyle="1">
    <w:name w:val="Без интервала1"/>
    <w:qFormat/>
    <w:rsid w:val="00ef0d07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4"/>
      <w:szCs w:val="22"/>
      <w:lang w:val="ru-RU" w:eastAsia="ru-RU" w:bidi="ar-SA"/>
    </w:rPr>
  </w:style>
  <w:style w:type="paragraph" w:styleId="Style39" w:customStyle="1">
    <w:name w:val="Знак Знак Знак Знак Знак Знак Знак Знак Знак Знак Знак Знак"/>
    <w:basedOn w:val="Normal"/>
    <w:qFormat/>
    <w:rsid w:val="00ef0d07"/>
    <w:pPr/>
    <w:rPr>
      <w:rFonts w:ascii="Verdana" w:hAnsi="Verdana" w:cs="Verdana"/>
      <w:sz w:val="20"/>
      <w:szCs w:val="20"/>
      <w:lang w:val="en-US" w:eastAsia="en-US"/>
    </w:rPr>
  </w:style>
  <w:style w:type="paragraph" w:styleId="ConsPlusTitle" w:customStyle="1">
    <w:name w:val="ConsPlusTitle"/>
    <w:qFormat/>
    <w:rsid w:val="00ef0d07"/>
    <w:pPr>
      <w:widowControl w:val="false"/>
      <w:bidi w:val="0"/>
      <w:spacing w:lineRule="auto" w:line="240" w:before="0" w:after="0"/>
      <w:jc w:val="left"/>
    </w:pPr>
    <w:rPr>
      <w:rFonts w:ascii="Arial" w:hAnsi="Arial" w:eastAsia="Times New Roman" w:cs="Arial"/>
      <w:b/>
      <w:bCs/>
      <w:color w:val="auto"/>
      <w:kern w:val="0"/>
      <w:sz w:val="20"/>
      <w:szCs w:val="20"/>
      <w:lang w:val="ru-RU" w:eastAsia="ru-RU" w:bidi="ar-SA"/>
    </w:rPr>
  </w:style>
  <w:style w:type="paragraph" w:styleId="HTMLPreformatted">
    <w:name w:val="HTML Preformatted"/>
    <w:basedOn w:val="Normal"/>
    <w:link w:val="HTML0"/>
    <w:qFormat/>
    <w:rsid w:val="00ef0d07"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Calibri" w:cs="Courier New"/>
      <w:sz w:val="20"/>
      <w:szCs w:val="20"/>
    </w:rPr>
  </w:style>
  <w:style w:type="paragraph" w:styleId="Style40" w:customStyle="1">
    <w:name w:val="Знак Знак Знак"/>
    <w:basedOn w:val="Normal"/>
    <w:qFormat/>
    <w:rsid w:val="00ef0d07"/>
    <w:pPr>
      <w:spacing w:beforeAutospacing="1" w:afterAutospacing="1"/>
    </w:pPr>
    <w:rPr>
      <w:rFonts w:ascii="Tahoma" w:hAnsi="Tahoma"/>
      <w:sz w:val="20"/>
      <w:szCs w:val="20"/>
      <w:lang w:val="en-US" w:eastAsia="en-US"/>
    </w:rPr>
  </w:style>
  <w:style w:type="paragraph" w:styleId="Consnormal1" w:customStyle="1">
    <w:name w:val="consnormal"/>
    <w:basedOn w:val="Normal"/>
    <w:qFormat/>
    <w:rsid w:val="00ef0d07"/>
    <w:pPr>
      <w:spacing w:beforeAutospacing="1" w:afterAutospacing="1"/>
    </w:pPr>
    <w:rPr/>
  </w:style>
  <w:style w:type="paragraph" w:styleId="BlockText">
    <w:name w:val="Block Text"/>
    <w:basedOn w:val="Normal"/>
    <w:qFormat/>
    <w:rsid w:val="00ef0d07"/>
    <w:pPr>
      <w:spacing w:beforeAutospacing="1" w:afterAutospacing="1"/>
    </w:pPr>
    <w:rPr/>
  </w:style>
  <w:style w:type="paragraph" w:styleId="Style41" w:customStyle="1">
    <w:name w:val="Знак"/>
    <w:basedOn w:val="Normal"/>
    <w:qFormat/>
    <w:rsid w:val="00ef0d07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42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consultantplus://offline/ref=CBD6ECFBE73BBDA2A46B69C725039F3210F43F9959B24ACB44E8F9D46489833AD2D56916FDE21428003097BDAA95E49F1DC3149814A6799C5050BB61O5U6A" TargetMode="External"/><Relationship Id="rId4" Type="http://schemas.openxmlformats.org/officeDocument/2006/relationships/hyperlink" Target="consultantplus://offline/ref=5F7F72F3F9E9D7C1C113437B992203D430E56A32E12C8F178EAC7C21D943AE352B63E1E18F287FB2CB996AE1889CD562DD6DCA5FE94F43C5298E4884T0V2C" TargetMode="External"/><Relationship Id="rId5" Type="http://schemas.openxmlformats.org/officeDocument/2006/relationships/hyperlink" Target="consultantplus://offline/ref=E68810AD1A3F4EAE90BF4C8C459360D4C8C424BB6DA096A54963169BDC36E6559E1EDB07D8507143C49CFF96F0375D4A71D2C16E399E34FDE9AEB523R5a2A" TargetMode="External"/><Relationship Id="rId6" Type="http://schemas.openxmlformats.org/officeDocument/2006/relationships/hyperlink" Target="consultantplus://offline/ref=5BFDBC9D8B0739C4AF7D1FA61A77D816131D29A31E170A64C3ABE3F87C36C46A3E862A3E293E9FE78B4515C9351745F25DF66C1DAD1DBEECA611FFA7q3T0F" TargetMode="External"/><Relationship Id="rId7" Type="http://schemas.openxmlformats.org/officeDocument/2006/relationships/hyperlink" Target="consultantplus://offline/ref=5BFDBC9D8B0739C4AF7D1FA61A77D816131D29A31E170A64C3ABE3F87C36C46A3E862A3E293E9FE78B4515C9351745F25DF66C1DAD1DBEECA611FFA7q3T0F" TargetMode="Externa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1711D6-CACD-4969-9087-5678326FB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Application>LibreOffice/6.3.5.2$Linux_X86_64 LibreOffice_project/30$Build-2</Application>
  <Pages>10</Pages>
  <Words>2066</Words>
  <Characters>13670</Characters>
  <CharactersWithSpaces>15573</CharactersWithSpaces>
  <Paragraphs>576</Paragraphs>
  <Company>Krokoz™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2020-11-19T23:44:00Z</dcterms:created>
  <dc:creator>SCOMP</dc:creator>
  <dc:description/>
  <dc:language>ru-RU</dc:language>
  <cp:lastModifiedBy/>
  <cp:lastPrinted>2020-11-19T06:11:00Z</cp:lastPrinted>
  <dcterms:modified xsi:type="dcterms:W3CDTF">2020-12-02T10:50:24Z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Krokoz™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