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D8" w:rsidRDefault="000832F6" w:rsidP="000832F6">
      <w:pPr>
        <w:ind w:left="9540"/>
        <w:rPr>
          <w:sz w:val="26"/>
          <w:szCs w:val="26"/>
        </w:rPr>
      </w:pPr>
      <w:bookmarkStart w:id="0" w:name="_GoBack"/>
      <w:bookmarkEnd w:id="0"/>
      <w:r w:rsidRPr="004E1BC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AC58D8" w:rsidRDefault="00AC58D8" w:rsidP="000832F6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0832F6" w:rsidRDefault="000832F6" w:rsidP="000832F6"/>
    <w:tbl>
      <w:tblPr>
        <w:tblW w:w="13470" w:type="dxa"/>
        <w:tblInd w:w="979" w:type="dxa"/>
        <w:tblLayout w:type="fixed"/>
        <w:tblLook w:val="04A0" w:firstRow="1" w:lastRow="0" w:firstColumn="1" w:lastColumn="0" w:noHBand="0" w:noVBand="1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AC58D8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7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B7660B" w:rsidTr="00AC58D8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347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B7660B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7660B" w:rsidTr="00B7660B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7660B" w:rsidTr="00B7660B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</w:t>
            </w:r>
            <w:r>
              <w:rPr>
                <w:b/>
                <w:sz w:val="20"/>
                <w:szCs w:val="20"/>
              </w:rPr>
              <w:lastRenderedPageBreak/>
              <w:t>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B7660B" w:rsidTr="00AC58D8">
        <w:trPr>
          <w:trHeight w:val="3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660B" w:rsidTr="00AC58D8">
        <w:trPr>
          <w:trHeight w:val="2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594,6кв.м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B7660B" w:rsidTr="00B7660B">
        <w:trPr>
          <w:trHeight w:val="1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B7660B" w:rsidTr="00B7660B">
        <w:trPr>
          <w:trHeight w:val="1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</w:t>
            </w:r>
            <w:proofErr w:type="gramStart"/>
            <w:r>
              <w:rPr>
                <w:sz w:val="20"/>
                <w:szCs w:val="20"/>
              </w:rPr>
              <w:t>труда )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660B" w:rsidRPr="006B5CD3" w:rsidTr="00B7660B">
        <w:trPr>
          <w:trHeight w:val="12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B7660B" w:rsidTr="00B7660B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0832F6" w:rsidRDefault="000832F6" w:rsidP="000832F6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AC58D8" w:rsidRDefault="00AC58D8" w:rsidP="000832F6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B7660B" w:rsidTr="00B7660B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B7660B" w:rsidTr="00B7660B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EB44E1" w:rsidTr="00EB44E1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</w:t>
            </w:r>
            <w:r>
              <w:rPr>
                <w:b/>
                <w:sz w:val="20"/>
                <w:szCs w:val="20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</w:t>
            </w:r>
            <w:r>
              <w:rPr>
                <w:sz w:val="20"/>
                <w:szCs w:val="20"/>
              </w:rPr>
              <w:lastRenderedPageBreak/>
              <w:t>виде оказия имущественной поддержки путем предоставления в аренду муниципального имущества, в 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</w:t>
            </w:r>
            <w:r>
              <w:rPr>
                <w:sz w:val="20"/>
                <w:szCs w:val="20"/>
              </w:rPr>
              <w:lastRenderedPageBreak/>
              <w:t>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 w:rsidR="00EB44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89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0832F6" w:rsidRDefault="000832F6" w:rsidP="000832F6">
      <w:pPr>
        <w:jc w:val="center"/>
        <w:rPr>
          <w:b/>
          <w:bCs/>
        </w:rPr>
      </w:pPr>
    </w:p>
    <w:sectPr w:rsidR="000832F6" w:rsidSect="00976A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9C"/>
    <w:rsid w:val="000832F6"/>
    <w:rsid w:val="000A0643"/>
    <w:rsid w:val="002A6B40"/>
    <w:rsid w:val="0048549C"/>
    <w:rsid w:val="005D679A"/>
    <w:rsid w:val="00976A78"/>
    <w:rsid w:val="009C2930"/>
    <w:rsid w:val="00AC58D8"/>
    <w:rsid w:val="00AD4D95"/>
    <w:rsid w:val="00AE68CA"/>
    <w:rsid w:val="00B348B2"/>
    <w:rsid w:val="00B7660B"/>
    <w:rsid w:val="00C12218"/>
    <w:rsid w:val="00D40D66"/>
    <w:rsid w:val="00DB3AA0"/>
    <w:rsid w:val="00EB44E1"/>
    <w:rsid w:val="00EF5B83"/>
    <w:rsid w:val="00F03583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AC645-ACAF-48D1-9A2F-66C362E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3</cp:revision>
  <cp:lastPrinted>2015-06-02T22:42:00Z</cp:lastPrinted>
  <dcterms:created xsi:type="dcterms:W3CDTF">2016-05-30T13:44:00Z</dcterms:created>
  <dcterms:modified xsi:type="dcterms:W3CDTF">2016-05-30T13:44:00Z</dcterms:modified>
</cp:coreProperties>
</file>