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06" w:type="dxa"/>
        <w:tblLayout w:type="fixed"/>
        <w:tblLook w:val="00A0" w:firstRow="1" w:lastRow="0" w:firstColumn="1" w:lastColumn="0" w:noHBand="0" w:noVBand="0"/>
      </w:tblPr>
      <w:tblGrid>
        <w:gridCol w:w="8085"/>
        <w:gridCol w:w="1521"/>
      </w:tblGrid>
      <w:tr w:rsidR="00237BC7" w:rsidRPr="008327AB" w:rsidTr="00F12263">
        <w:trPr>
          <w:trHeight w:val="283"/>
        </w:trPr>
        <w:tc>
          <w:tcPr>
            <w:tcW w:w="9606" w:type="dxa"/>
            <w:gridSpan w:val="2"/>
            <w:hideMark/>
          </w:tcPr>
          <w:p w:rsidR="00237BC7" w:rsidRDefault="00237BC7" w:rsidP="00237B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7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МИНИСТЕРСТВО СЕЛЬСКОГО ХОЗЯЙСТВА РОССИЙСКОЙ ФЕДЕРАЦИИ </w:t>
            </w:r>
          </w:p>
          <w:p w:rsidR="00237BC7" w:rsidRPr="008327AB" w:rsidRDefault="00237BC7" w:rsidP="00237BC7">
            <w:pPr>
              <w:jc w:val="center"/>
              <w:rPr>
                <w:rFonts w:ascii="Times New Roman" w:eastAsia="Calibri" w:hAnsi="Times New Roman" w:cs="Times New Roman"/>
                <w:noProof/>
                <w:color w:val="008100"/>
                <w:sz w:val="28"/>
                <w:szCs w:val="28"/>
              </w:rPr>
            </w:pPr>
            <w:r w:rsidRPr="008327AB">
              <w:rPr>
                <w:rFonts w:ascii="Times New Roman" w:eastAsia="Calibri" w:hAnsi="Times New Roman" w:cs="Times New Roman"/>
                <w:sz w:val="28"/>
                <w:szCs w:val="28"/>
              </w:rPr>
              <w:t>ФГБУ «Россельхозцентр»</w:t>
            </w:r>
            <w:r w:rsidRPr="008327AB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8327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Филиал ФГБУ «Россельхозцентр» по </w:t>
            </w:r>
            <w:r w:rsidRPr="008327A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Амурской области</w:t>
            </w:r>
          </w:p>
        </w:tc>
      </w:tr>
      <w:tr w:rsidR="006841C2" w:rsidRPr="008327AB" w:rsidTr="00F12263">
        <w:trPr>
          <w:trHeight w:val="1037"/>
        </w:trPr>
        <w:tc>
          <w:tcPr>
            <w:tcW w:w="8085" w:type="dxa"/>
            <w:hideMark/>
          </w:tcPr>
          <w:p w:rsidR="00F12263" w:rsidRDefault="00F12263" w:rsidP="00F44965">
            <w:pPr>
              <w:rPr>
                <w:rFonts w:ascii="Times New Roman" w:eastAsia="Calibri" w:hAnsi="Times New Roman" w:cs="Times New Roman"/>
                <w:b/>
                <w:color w:val="FF0000"/>
                <w:sz w:val="32"/>
                <w:szCs w:val="32"/>
              </w:rPr>
            </w:pPr>
          </w:p>
          <w:p w:rsidR="006841C2" w:rsidRPr="008327AB" w:rsidRDefault="006841C2" w:rsidP="00F44965">
            <w:pPr>
              <w:rPr>
                <w:rFonts w:ascii="Times New Roman" w:eastAsia="Calibri" w:hAnsi="Times New Roman" w:cs="Times New Roman"/>
                <w:b/>
                <w:color w:val="FF0000"/>
                <w:sz w:val="32"/>
                <w:szCs w:val="32"/>
              </w:rPr>
            </w:pPr>
            <w:r w:rsidRPr="008327AB">
              <w:rPr>
                <w:rFonts w:ascii="Times New Roman" w:eastAsia="Calibri" w:hAnsi="Times New Roman" w:cs="Times New Roman"/>
                <w:b/>
                <w:color w:val="FF0000"/>
                <w:sz w:val="32"/>
                <w:szCs w:val="32"/>
              </w:rPr>
              <w:t>ИНФОРМАЦИОНН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32"/>
                <w:szCs w:val="32"/>
              </w:rPr>
              <w:t>ЫЙ</w:t>
            </w:r>
            <w:r w:rsidRPr="008327AB">
              <w:rPr>
                <w:rFonts w:ascii="Times New Roman" w:eastAsia="Calibri" w:hAnsi="Times New Roman" w:cs="Times New Roman"/>
                <w:b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32"/>
                <w:szCs w:val="32"/>
              </w:rPr>
              <w:t xml:space="preserve">ЛИСТОК </w:t>
            </w:r>
            <w:r w:rsidRPr="008327AB">
              <w:rPr>
                <w:rFonts w:ascii="Times New Roman" w:eastAsia="Calibri" w:hAnsi="Times New Roman" w:cs="Times New Roman"/>
                <w:b/>
                <w:color w:val="FF0000"/>
                <w:sz w:val="32"/>
                <w:szCs w:val="32"/>
              </w:rPr>
              <w:t>РОССЕЛЬХОЗЦЕНТРА</w:t>
            </w:r>
          </w:p>
          <w:p w:rsidR="006841C2" w:rsidRPr="008327AB" w:rsidRDefault="006841C2" w:rsidP="006841C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327AB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 w:themeFill="background1"/>
              </w:rPr>
              <w:t xml:space="preserve">от </w:t>
            </w:r>
            <w:r w:rsidR="006A549F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 w:themeFill="background1"/>
              </w:rPr>
              <w:t>9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 w:themeFill="background1"/>
              </w:rPr>
              <w:t xml:space="preserve"> марта 2021</w:t>
            </w:r>
          </w:p>
        </w:tc>
        <w:tc>
          <w:tcPr>
            <w:tcW w:w="1521" w:type="dxa"/>
            <w:hideMark/>
          </w:tcPr>
          <w:p w:rsidR="006841C2" w:rsidRPr="008327AB" w:rsidRDefault="006841C2" w:rsidP="00F44965">
            <w:pPr>
              <w:jc w:val="center"/>
              <w:rPr>
                <w:rFonts w:ascii="Times New Roman" w:eastAsia="Calibri" w:hAnsi="Times New Roman" w:cs="Times New Roman"/>
                <w:noProof/>
                <w:color w:val="008100"/>
                <w:sz w:val="28"/>
                <w:szCs w:val="28"/>
              </w:rPr>
            </w:pPr>
            <w:r w:rsidRPr="008327AB">
              <w:rPr>
                <w:rFonts w:ascii="Times New Roman" w:eastAsia="Calibri" w:hAnsi="Times New Roman" w:cs="Times New Roman"/>
                <w:noProof/>
                <w:color w:val="008100"/>
                <w:sz w:val="28"/>
                <w:szCs w:val="28"/>
              </w:rPr>
              <w:drawing>
                <wp:inline distT="0" distB="0" distL="0" distR="0" wp14:anchorId="646A2A93" wp14:editId="57F02C4E">
                  <wp:extent cx="904875" cy="8667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2263" w:rsidRDefault="00F12263" w:rsidP="006841C2">
      <w:pPr>
        <w:jc w:val="center"/>
        <w:rPr>
          <w:rFonts w:ascii="Times New Roman" w:hAnsi="Times New Roman"/>
          <w:b/>
          <w:bCs/>
        </w:rPr>
      </w:pPr>
    </w:p>
    <w:p w:rsidR="006841C2" w:rsidRPr="008327AB" w:rsidRDefault="006841C2" w:rsidP="006841C2">
      <w:pPr>
        <w:jc w:val="center"/>
        <w:rPr>
          <w:rFonts w:ascii="Times New Roman" w:hAnsi="Times New Roman" w:cs="Times New Roman"/>
          <w:color w:val="0070C0"/>
          <w:sz w:val="28"/>
        </w:rPr>
      </w:pPr>
      <w:r w:rsidRPr="008327AB">
        <w:rPr>
          <w:rFonts w:ascii="Times New Roman" w:hAnsi="Times New Roman"/>
          <w:b/>
          <w:bCs/>
        </w:rPr>
        <w:t xml:space="preserve">Адрес: </w:t>
      </w:r>
      <w:r w:rsidRPr="008327AB">
        <w:rPr>
          <w:rFonts w:ascii="Times New Roman" w:hAnsi="Times New Roman"/>
        </w:rPr>
        <w:t>675000  г. Благовещенск, ул. Нагорная 7,</w:t>
      </w:r>
      <w:r w:rsidRPr="008327AB">
        <w:rPr>
          <w:rFonts w:ascii="Times New Roman" w:hAnsi="Times New Roman"/>
          <w:color w:val="000000"/>
          <w:sz w:val="18"/>
          <w:szCs w:val="18"/>
        </w:rPr>
        <w:t xml:space="preserve"> </w:t>
      </w:r>
      <w:r w:rsidRPr="008327AB">
        <w:rPr>
          <w:rFonts w:ascii="Times New Roman" w:hAnsi="Times New Roman"/>
          <w:color w:val="000000"/>
        </w:rPr>
        <w:t>тел.: +7(</w:t>
      </w:r>
      <w:r w:rsidRPr="008327AB">
        <w:rPr>
          <w:rFonts w:ascii="Times New Roman" w:hAnsi="Times New Roman"/>
        </w:rPr>
        <w:t>4162</w:t>
      </w:r>
      <w:r w:rsidRPr="008327AB">
        <w:rPr>
          <w:rFonts w:ascii="Times New Roman" w:hAnsi="Times New Roman"/>
          <w:color w:val="000000"/>
        </w:rPr>
        <w:t xml:space="preserve">)52-14-64; </w:t>
      </w:r>
      <w:r w:rsidRPr="008327AB">
        <w:rPr>
          <w:rFonts w:ascii="Times New Roman" w:hAnsi="Times New Roman"/>
          <w:b/>
          <w:bCs/>
          <w:lang w:val="en-US"/>
        </w:rPr>
        <w:t>e</w:t>
      </w:r>
      <w:r w:rsidRPr="008327AB">
        <w:rPr>
          <w:rFonts w:ascii="Times New Roman" w:hAnsi="Times New Roman"/>
          <w:b/>
          <w:bCs/>
        </w:rPr>
        <w:t>-</w:t>
      </w:r>
      <w:r w:rsidRPr="008327AB">
        <w:rPr>
          <w:rFonts w:ascii="Times New Roman" w:hAnsi="Times New Roman"/>
          <w:b/>
          <w:bCs/>
          <w:lang w:val="en-US"/>
        </w:rPr>
        <w:t>mail</w:t>
      </w:r>
      <w:r w:rsidRPr="008327AB">
        <w:rPr>
          <w:rFonts w:ascii="Times New Roman" w:hAnsi="Times New Roman"/>
          <w:b/>
          <w:bCs/>
        </w:rPr>
        <w:t xml:space="preserve">: </w:t>
      </w:r>
      <w:hyperlink r:id="rId6" w:history="1">
        <w:r w:rsidRPr="008327AB">
          <w:rPr>
            <w:rFonts w:ascii="Times New Roman" w:hAnsi="Times New Roman"/>
            <w:color w:val="0000FF"/>
            <w:u w:val="single"/>
            <w:lang w:val="en-US"/>
          </w:rPr>
          <w:t>rsc</w:t>
        </w:r>
        <w:r w:rsidRPr="008327AB">
          <w:rPr>
            <w:rFonts w:ascii="Times New Roman" w:hAnsi="Times New Roman"/>
            <w:color w:val="0000FF"/>
            <w:u w:val="single"/>
          </w:rPr>
          <w:t>28@</w:t>
        </w:r>
        <w:r w:rsidRPr="008327AB">
          <w:rPr>
            <w:rFonts w:ascii="Times New Roman" w:hAnsi="Times New Roman"/>
            <w:color w:val="0000FF"/>
            <w:u w:val="single"/>
            <w:lang w:val="en-US"/>
          </w:rPr>
          <w:t>mail</w:t>
        </w:r>
        <w:r w:rsidRPr="008327AB">
          <w:rPr>
            <w:rFonts w:ascii="Times New Roman" w:hAnsi="Times New Roman"/>
            <w:color w:val="0000FF"/>
            <w:u w:val="single"/>
          </w:rPr>
          <w:t>.</w:t>
        </w:r>
        <w:r w:rsidRPr="008327AB">
          <w:rPr>
            <w:rFonts w:ascii="Times New Roman" w:hAnsi="Times New Roman"/>
            <w:color w:val="0000FF"/>
            <w:u w:val="single"/>
            <w:lang w:val="en-US"/>
          </w:rPr>
          <w:t>ru</w:t>
        </w:r>
      </w:hyperlink>
    </w:p>
    <w:p w:rsidR="006841C2" w:rsidRDefault="006841C2" w:rsidP="00767478">
      <w:pPr>
        <w:shd w:val="clear" w:color="auto" w:fill="FFFFFF"/>
        <w:ind w:right="28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67478" w:rsidRPr="006841C2" w:rsidRDefault="00767478" w:rsidP="006841C2">
      <w:pPr>
        <w:shd w:val="clear" w:color="auto" w:fill="FFFFFF"/>
        <w:ind w:right="28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41C2">
        <w:rPr>
          <w:rFonts w:ascii="Times New Roman" w:hAnsi="Times New Roman" w:cs="Times New Roman"/>
          <w:b/>
          <w:bCs/>
          <w:sz w:val="28"/>
          <w:szCs w:val="28"/>
        </w:rPr>
        <w:t>Гуматы - природные активаторы роста и развития растений</w:t>
      </w:r>
    </w:p>
    <w:p w:rsidR="008E351C" w:rsidRPr="008E351C" w:rsidRDefault="00A90A8B" w:rsidP="008E351C">
      <w:pPr>
        <w:shd w:val="clear" w:color="auto" w:fill="FFFFFF"/>
        <w:ind w:right="28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pacing w:val="-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.05pt;margin-top:16.1pt;width:132.9pt;height:163.5pt;z-index:251661312;mso-position-horizontal-relative:text;mso-position-vertical-relative:text" wrapcoords="-59 0 -59 21505 21600 21505 21600 0 -59 0">
            <v:imagedata r:id="rId7" o:title=""/>
            <w10:wrap type="tight"/>
          </v:shape>
          <o:OLEObject Type="Embed" ProgID="AcroExch.Document.DC" ShapeID="_x0000_s1026" DrawAspect="Content" ObjectID="_1676882229" r:id="rId8"/>
        </w:pict>
      </w:r>
    </w:p>
    <w:p w:rsidR="00D44680" w:rsidRDefault="00767478" w:rsidP="00D44680">
      <w:pPr>
        <w:shd w:val="clear" w:color="auto" w:fill="FFFFFF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4680">
        <w:rPr>
          <w:rFonts w:ascii="Times New Roman" w:hAnsi="Times New Roman" w:cs="Times New Roman"/>
          <w:sz w:val="28"/>
          <w:szCs w:val="28"/>
        </w:rPr>
        <w:t xml:space="preserve">Один из важных факторов роста и развития растений </w:t>
      </w:r>
      <w:r w:rsidR="00D44680">
        <w:rPr>
          <w:rFonts w:ascii="Times New Roman" w:hAnsi="Times New Roman" w:cs="Times New Roman"/>
          <w:sz w:val="28"/>
          <w:szCs w:val="28"/>
        </w:rPr>
        <w:t>это</w:t>
      </w:r>
      <w:r w:rsidRPr="00D44680">
        <w:rPr>
          <w:rFonts w:ascii="Times New Roman" w:hAnsi="Times New Roman" w:cs="Times New Roman"/>
          <w:sz w:val="28"/>
          <w:szCs w:val="28"/>
        </w:rPr>
        <w:t xml:space="preserve"> содержание гуминовых веществ</w:t>
      </w:r>
      <w:r w:rsidR="00D44680">
        <w:rPr>
          <w:rFonts w:ascii="Times New Roman" w:hAnsi="Times New Roman" w:cs="Times New Roman"/>
          <w:sz w:val="28"/>
          <w:szCs w:val="28"/>
        </w:rPr>
        <w:t xml:space="preserve"> -</w:t>
      </w:r>
      <w:r w:rsidRPr="00D44680">
        <w:rPr>
          <w:rFonts w:ascii="Times New Roman" w:hAnsi="Times New Roman" w:cs="Times New Roman"/>
          <w:sz w:val="28"/>
          <w:szCs w:val="28"/>
        </w:rPr>
        <w:t xml:space="preserve"> </w:t>
      </w:r>
      <w:r w:rsidR="00D44680">
        <w:rPr>
          <w:rFonts w:ascii="Times New Roman" w:hAnsi="Times New Roman" w:cs="Times New Roman"/>
          <w:sz w:val="28"/>
          <w:szCs w:val="28"/>
        </w:rPr>
        <w:t>г</w:t>
      </w:r>
      <w:r w:rsidRPr="00D44680">
        <w:rPr>
          <w:rFonts w:ascii="Times New Roman" w:hAnsi="Times New Roman" w:cs="Times New Roman"/>
          <w:sz w:val="28"/>
          <w:szCs w:val="28"/>
        </w:rPr>
        <w:t>умат</w:t>
      </w:r>
      <w:r w:rsidR="00D44680">
        <w:rPr>
          <w:rFonts w:ascii="Times New Roman" w:hAnsi="Times New Roman" w:cs="Times New Roman"/>
          <w:sz w:val="28"/>
          <w:szCs w:val="28"/>
        </w:rPr>
        <w:t>ов</w:t>
      </w:r>
      <w:r w:rsidRPr="00D44680">
        <w:rPr>
          <w:rFonts w:ascii="Times New Roman" w:hAnsi="Times New Roman" w:cs="Times New Roman"/>
          <w:sz w:val="28"/>
          <w:szCs w:val="28"/>
        </w:rPr>
        <w:t>, котор</w:t>
      </w:r>
      <w:r w:rsidR="00D44680">
        <w:rPr>
          <w:rFonts w:ascii="Times New Roman" w:hAnsi="Times New Roman" w:cs="Times New Roman"/>
          <w:sz w:val="28"/>
          <w:szCs w:val="28"/>
        </w:rPr>
        <w:t>ые</w:t>
      </w:r>
      <w:r w:rsidRPr="00D44680">
        <w:rPr>
          <w:rFonts w:ascii="Times New Roman" w:hAnsi="Times New Roman" w:cs="Times New Roman"/>
          <w:sz w:val="28"/>
          <w:szCs w:val="28"/>
        </w:rPr>
        <w:t xml:space="preserve"> полностью </w:t>
      </w:r>
      <w:r w:rsidR="00D44680">
        <w:rPr>
          <w:rFonts w:ascii="Times New Roman" w:hAnsi="Times New Roman" w:cs="Times New Roman"/>
          <w:sz w:val="28"/>
          <w:szCs w:val="28"/>
        </w:rPr>
        <w:t>усваивают</w:t>
      </w:r>
      <w:r w:rsidRPr="00D44680">
        <w:rPr>
          <w:rFonts w:ascii="Times New Roman" w:hAnsi="Times New Roman" w:cs="Times New Roman"/>
          <w:sz w:val="28"/>
          <w:szCs w:val="28"/>
        </w:rPr>
        <w:t>ся растениями. Они представляют собой соли гуминовых</w:t>
      </w:r>
      <w:r w:rsidR="00D44680">
        <w:rPr>
          <w:rFonts w:ascii="Times New Roman" w:hAnsi="Times New Roman" w:cs="Times New Roman"/>
          <w:sz w:val="28"/>
          <w:szCs w:val="28"/>
        </w:rPr>
        <w:t xml:space="preserve"> </w:t>
      </w:r>
      <w:r w:rsidRPr="00D44680">
        <w:rPr>
          <w:rFonts w:ascii="Times New Roman" w:hAnsi="Times New Roman" w:cs="Times New Roman"/>
          <w:sz w:val="28"/>
          <w:szCs w:val="28"/>
        </w:rPr>
        <w:t xml:space="preserve">и фульвокислот, то есть тех кислот, которые содержаться в органическом веществе любой почвы. </w:t>
      </w:r>
    </w:p>
    <w:p w:rsidR="006841C2" w:rsidRPr="00D44680" w:rsidRDefault="006841C2" w:rsidP="006841C2">
      <w:pPr>
        <w:shd w:val="clear" w:color="auto" w:fill="FFFFFF"/>
        <w:ind w:right="-1" w:firstLine="708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D44680">
        <w:rPr>
          <w:rFonts w:ascii="Times New Roman" w:hAnsi="Times New Roman" w:cs="Times New Roman"/>
          <w:sz w:val="28"/>
          <w:szCs w:val="28"/>
        </w:rPr>
        <w:t>Гуматы в промышленности получают путем переработки бурого угля или торфа. Затем их обогащают различными питательными для растений микро и макроэлементами</w:t>
      </w:r>
      <w:r>
        <w:rPr>
          <w:rFonts w:ascii="Times New Roman" w:hAnsi="Times New Roman" w:cs="Times New Roman"/>
          <w:sz w:val="28"/>
          <w:szCs w:val="28"/>
        </w:rPr>
        <w:t>, образуя с ними хелатные комплексы. Такой комплекс гораздо лучше проникает в клетки растений.</w:t>
      </w:r>
    </w:p>
    <w:p w:rsidR="006841C2" w:rsidRPr="00D44680" w:rsidRDefault="006841C2" w:rsidP="006841C2">
      <w:pPr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Благодаря г</w:t>
      </w:r>
      <w:r w:rsidRPr="00D44680">
        <w:rPr>
          <w:rFonts w:ascii="Times New Roman" w:hAnsi="Times New Roman" w:cs="Times New Roman"/>
          <w:spacing w:val="-1"/>
          <w:sz w:val="28"/>
          <w:szCs w:val="28"/>
        </w:rPr>
        <w:t>умат</w:t>
      </w:r>
      <w:r>
        <w:rPr>
          <w:rFonts w:ascii="Times New Roman" w:hAnsi="Times New Roman" w:cs="Times New Roman"/>
          <w:spacing w:val="-1"/>
          <w:sz w:val="28"/>
          <w:szCs w:val="28"/>
        </w:rPr>
        <w:t>ам</w:t>
      </w:r>
      <w:r w:rsidRPr="00D4468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D44680">
        <w:rPr>
          <w:rFonts w:ascii="Times New Roman" w:hAnsi="Times New Roman" w:cs="Times New Roman"/>
          <w:spacing w:val="-1"/>
          <w:sz w:val="28"/>
          <w:szCs w:val="28"/>
        </w:rPr>
        <w:t xml:space="preserve"> растениях усиливаются азотный, фосфорный, калийный и углеводный </w:t>
      </w:r>
      <w:r w:rsidRPr="00D44680">
        <w:rPr>
          <w:rFonts w:ascii="Times New Roman" w:hAnsi="Times New Roman" w:cs="Times New Roman"/>
          <w:sz w:val="28"/>
          <w:szCs w:val="28"/>
        </w:rPr>
        <w:t xml:space="preserve">обмены.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D44680">
        <w:rPr>
          <w:rFonts w:ascii="Times New Roman" w:hAnsi="Times New Roman" w:cs="Times New Roman"/>
          <w:spacing w:val="-2"/>
          <w:sz w:val="28"/>
          <w:szCs w:val="28"/>
        </w:rPr>
        <w:t>од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их</w:t>
      </w:r>
      <w:r w:rsidRPr="00D44680">
        <w:rPr>
          <w:rFonts w:ascii="Times New Roman" w:hAnsi="Times New Roman" w:cs="Times New Roman"/>
          <w:spacing w:val="-2"/>
          <w:sz w:val="28"/>
          <w:szCs w:val="28"/>
        </w:rPr>
        <w:t xml:space="preserve"> действием </w:t>
      </w:r>
      <w:r>
        <w:rPr>
          <w:rFonts w:ascii="Times New Roman" w:hAnsi="Times New Roman" w:cs="Times New Roman"/>
          <w:spacing w:val="-2"/>
          <w:sz w:val="28"/>
          <w:szCs w:val="28"/>
        </w:rPr>
        <w:t>э</w:t>
      </w:r>
      <w:r w:rsidRPr="00D44680">
        <w:rPr>
          <w:rFonts w:ascii="Times New Roman" w:hAnsi="Times New Roman" w:cs="Times New Roman"/>
          <w:sz w:val="28"/>
          <w:szCs w:val="28"/>
        </w:rPr>
        <w:t xml:space="preserve">ффективность легко растворимых в воде калийных и азотных </w:t>
      </w:r>
      <w:r w:rsidRPr="00D44680">
        <w:rPr>
          <w:rFonts w:ascii="Times New Roman" w:hAnsi="Times New Roman" w:cs="Times New Roman"/>
          <w:spacing w:val="-2"/>
          <w:sz w:val="28"/>
          <w:szCs w:val="28"/>
        </w:rPr>
        <w:t xml:space="preserve">удобрений </w:t>
      </w:r>
      <w:r>
        <w:rPr>
          <w:rFonts w:ascii="Times New Roman" w:hAnsi="Times New Roman" w:cs="Times New Roman"/>
          <w:spacing w:val="-2"/>
          <w:sz w:val="28"/>
          <w:szCs w:val="28"/>
        </w:rPr>
        <w:t>увеличивается в несколько раз, что</w:t>
      </w:r>
      <w:r w:rsidRPr="00D44680">
        <w:rPr>
          <w:rFonts w:ascii="Times New Roman" w:hAnsi="Times New Roman" w:cs="Times New Roman"/>
          <w:spacing w:val="-2"/>
          <w:sz w:val="28"/>
          <w:szCs w:val="28"/>
        </w:rPr>
        <w:t xml:space="preserve"> позволяет </w:t>
      </w:r>
      <w:r w:rsidRPr="00D44680">
        <w:rPr>
          <w:rFonts w:ascii="Times New Roman" w:hAnsi="Times New Roman" w:cs="Times New Roman"/>
          <w:sz w:val="28"/>
          <w:szCs w:val="28"/>
        </w:rPr>
        <w:t>уменьш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44680">
        <w:rPr>
          <w:rFonts w:ascii="Times New Roman" w:hAnsi="Times New Roman" w:cs="Times New Roman"/>
          <w:sz w:val="28"/>
          <w:szCs w:val="28"/>
        </w:rPr>
        <w:t>ть дозу вносимых минеральных удобрений до 30%.</w:t>
      </w:r>
    </w:p>
    <w:p w:rsidR="006841C2" w:rsidRDefault="006841C2" w:rsidP="006841C2">
      <w:pPr>
        <w:shd w:val="clear" w:color="auto" w:fill="FFFFFF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351C">
        <w:rPr>
          <w:rFonts w:ascii="Times New Roman" w:hAnsi="Times New Roman" w:cs="Times New Roman"/>
          <w:sz w:val="28"/>
          <w:szCs w:val="28"/>
        </w:rPr>
        <w:t>Гумат</w:t>
      </w:r>
      <w:r>
        <w:rPr>
          <w:rFonts w:ascii="Times New Roman" w:hAnsi="Times New Roman" w:cs="Times New Roman"/>
          <w:sz w:val="28"/>
          <w:szCs w:val="28"/>
        </w:rPr>
        <w:t>ы усиливаю</w:t>
      </w:r>
      <w:r w:rsidRPr="008E351C">
        <w:rPr>
          <w:rFonts w:ascii="Times New Roman" w:hAnsi="Times New Roman" w:cs="Times New Roman"/>
          <w:sz w:val="28"/>
          <w:szCs w:val="28"/>
        </w:rPr>
        <w:t>т прохождение процессов метаболизма при прорастании семян, нивелиру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8E351C">
        <w:rPr>
          <w:rFonts w:ascii="Times New Roman" w:hAnsi="Times New Roman" w:cs="Times New Roman"/>
          <w:sz w:val="28"/>
          <w:szCs w:val="28"/>
        </w:rPr>
        <w:t>т действие ингибиторов, повыша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8E351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энергию прорастания, всхожесть и</w:t>
      </w:r>
      <w:r w:rsidRPr="008E351C">
        <w:rPr>
          <w:rFonts w:ascii="Times New Roman" w:hAnsi="Times New Roman" w:cs="Times New Roman"/>
          <w:sz w:val="28"/>
          <w:szCs w:val="28"/>
        </w:rPr>
        <w:t xml:space="preserve"> ускоря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8E351C">
        <w:rPr>
          <w:rFonts w:ascii="Times New Roman" w:hAnsi="Times New Roman" w:cs="Times New Roman"/>
          <w:sz w:val="28"/>
          <w:szCs w:val="28"/>
        </w:rPr>
        <w:t xml:space="preserve">т выход </w:t>
      </w:r>
      <w:r>
        <w:rPr>
          <w:rFonts w:ascii="Times New Roman" w:hAnsi="Times New Roman" w:cs="Times New Roman"/>
          <w:sz w:val="28"/>
          <w:szCs w:val="28"/>
        </w:rPr>
        <w:t xml:space="preserve">проростка на поверхность почвы. Они </w:t>
      </w:r>
      <w:r w:rsidRPr="008E351C">
        <w:rPr>
          <w:rFonts w:ascii="Times New Roman" w:hAnsi="Times New Roman" w:cs="Times New Roman"/>
          <w:sz w:val="28"/>
          <w:szCs w:val="28"/>
        </w:rPr>
        <w:t>мобилизуют иммунную систему растения, стимулируют развитие мощной корневой системы, интенсифицируют обменные процесс</w:t>
      </w:r>
      <w:r>
        <w:rPr>
          <w:rFonts w:ascii="Times New Roman" w:hAnsi="Times New Roman" w:cs="Times New Roman"/>
          <w:sz w:val="28"/>
          <w:szCs w:val="28"/>
        </w:rPr>
        <w:t>ы в растительной клетке, повышаю</w:t>
      </w:r>
      <w:r w:rsidRPr="008E351C">
        <w:rPr>
          <w:rFonts w:ascii="Times New Roman" w:hAnsi="Times New Roman" w:cs="Times New Roman"/>
          <w:sz w:val="28"/>
          <w:szCs w:val="28"/>
        </w:rPr>
        <w:t xml:space="preserve">т усвояемость растениями питательных элементов, что в конечном итоге ведёт к росту качества и сокращению </w:t>
      </w:r>
      <w:r>
        <w:rPr>
          <w:rFonts w:ascii="Times New Roman" w:hAnsi="Times New Roman" w:cs="Times New Roman"/>
          <w:sz w:val="28"/>
          <w:szCs w:val="28"/>
        </w:rPr>
        <w:t xml:space="preserve">сроков созревания урожая от </w:t>
      </w:r>
      <w:r w:rsidRPr="008E351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до </w:t>
      </w:r>
      <w:r w:rsidRPr="008E351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351C">
        <w:rPr>
          <w:rFonts w:ascii="Times New Roman" w:hAnsi="Times New Roman" w:cs="Times New Roman"/>
          <w:sz w:val="28"/>
          <w:szCs w:val="28"/>
        </w:rPr>
        <w:t xml:space="preserve">дней. </w:t>
      </w:r>
    </w:p>
    <w:p w:rsidR="006841C2" w:rsidRDefault="006841C2" w:rsidP="006841C2">
      <w:pPr>
        <w:shd w:val="clear" w:color="auto" w:fill="FFFFFF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351C">
        <w:rPr>
          <w:rFonts w:ascii="Times New Roman" w:hAnsi="Times New Roman" w:cs="Times New Roman"/>
          <w:sz w:val="28"/>
          <w:szCs w:val="28"/>
        </w:rPr>
        <w:t>Фолиарная обработка растений гуматом совместно с пестицидами позволяет избежать фитотоксичного действия на растения, при этом минимилизируется или полностью снимаются стресс и ожоги у культурных растений после применения пестицидов.</w:t>
      </w:r>
    </w:p>
    <w:p w:rsidR="006841C2" w:rsidRDefault="006841C2" w:rsidP="006841C2">
      <w:pPr>
        <w:shd w:val="clear" w:color="auto" w:fill="FFFFFF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351C">
        <w:rPr>
          <w:rFonts w:ascii="Times New Roman" w:hAnsi="Times New Roman" w:cs="Times New Roman"/>
          <w:bCs/>
          <w:sz w:val="28"/>
          <w:szCs w:val="28"/>
        </w:rPr>
        <w:t>С 2016 года амурский филиал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8E351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8E351C">
        <w:rPr>
          <w:rFonts w:ascii="Times New Roman" w:hAnsi="Times New Roman" w:cs="Times New Roman"/>
          <w:bCs/>
          <w:sz w:val="28"/>
          <w:szCs w:val="28"/>
        </w:rPr>
        <w:t>з сухого удобрения на основе природных гуминовых кислот Гумат +7 «Здоровый урожай», производ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8E351C">
        <w:rPr>
          <w:rFonts w:ascii="Times New Roman" w:hAnsi="Times New Roman" w:cs="Times New Roman"/>
          <w:bCs/>
          <w:sz w:val="28"/>
          <w:szCs w:val="28"/>
        </w:rPr>
        <w:t>т жидкий концентрат препарата.</w:t>
      </w:r>
      <w:r w:rsidRPr="00767478">
        <w:rPr>
          <w:rFonts w:ascii="Times New Roman" w:hAnsi="Times New Roman" w:cs="Times New Roman"/>
          <w:sz w:val="28"/>
          <w:szCs w:val="28"/>
        </w:rPr>
        <w:t xml:space="preserve"> </w:t>
      </w:r>
      <w:r w:rsidR="00F12263">
        <w:rPr>
          <w:rFonts w:ascii="Times New Roman" w:hAnsi="Times New Roman" w:cs="Times New Roman"/>
          <w:sz w:val="28"/>
          <w:szCs w:val="28"/>
        </w:rPr>
        <w:t>Это удобрение</w:t>
      </w:r>
      <w:r w:rsidRPr="00767478">
        <w:rPr>
          <w:rFonts w:ascii="Times New Roman" w:hAnsi="Times New Roman" w:cs="Times New Roman"/>
          <w:sz w:val="28"/>
          <w:szCs w:val="28"/>
        </w:rPr>
        <w:t xml:space="preserve"> содержит комплекс гуминовых и фульвокислот в доступной для растений</w:t>
      </w:r>
      <w:r w:rsidRPr="008E351C">
        <w:rPr>
          <w:rFonts w:ascii="Times New Roman" w:hAnsi="Times New Roman" w:cs="Times New Roman"/>
          <w:sz w:val="28"/>
          <w:szCs w:val="28"/>
        </w:rPr>
        <w:t xml:space="preserve"> форме, и хелатный комплекс </w:t>
      </w:r>
      <w:r w:rsidR="00B14FFD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4DBE9BA5" wp14:editId="2465D931">
            <wp:simplePos x="0" y="0"/>
            <wp:positionH relativeFrom="column">
              <wp:posOffset>4591050</wp:posOffset>
            </wp:positionH>
            <wp:positionV relativeFrom="paragraph">
              <wp:posOffset>508635</wp:posOffset>
            </wp:positionV>
            <wp:extent cx="1304925" cy="1804670"/>
            <wp:effectExtent l="0" t="0" r="9525" b="0"/>
            <wp:wrapTight wrapText="bothSides">
              <wp:wrapPolygon edited="0">
                <wp:start x="4099" y="0"/>
                <wp:lineTo x="1577" y="456"/>
                <wp:lineTo x="0" y="1824"/>
                <wp:lineTo x="0" y="11400"/>
                <wp:lineTo x="631" y="15049"/>
                <wp:lineTo x="2207" y="18697"/>
                <wp:lineTo x="4730" y="20749"/>
                <wp:lineTo x="5045" y="21205"/>
                <wp:lineTo x="16397" y="21205"/>
                <wp:lineTo x="16712" y="20749"/>
                <wp:lineTo x="18920" y="18697"/>
                <wp:lineTo x="20181" y="15049"/>
                <wp:lineTo x="21127" y="11400"/>
                <wp:lineTo x="21442" y="6156"/>
                <wp:lineTo x="21442" y="684"/>
                <wp:lineTo x="18920" y="0"/>
                <wp:lineTo x="4099" y="0"/>
              </wp:wrapPolygon>
            </wp:wrapTight>
            <wp:docPr id="1" name="Рисунок 1" descr="Без 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 имени-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351C">
        <w:rPr>
          <w:rFonts w:ascii="Times New Roman" w:hAnsi="Times New Roman" w:cs="Times New Roman"/>
          <w:sz w:val="28"/>
          <w:szCs w:val="28"/>
        </w:rPr>
        <w:t>питательных микроэлементов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04168">
        <w:rPr>
          <w:rFonts w:ascii="Times New Roman" w:hAnsi="Times New Roman" w:cs="Times New Roman"/>
          <w:sz w:val="28"/>
          <w:szCs w:val="28"/>
        </w:rPr>
        <w:t xml:space="preserve"> </w:t>
      </w:r>
      <w:r w:rsidR="00F12263">
        <w:rPr>
          <w:rFonts w:ascii="Times New Roman" w:hAnsi="Times New Roman" w:cs="Times New Roman"/>
          <w:sz w:val="28"/>
          <w:szCs w:val="28"/>
        </w:rPr>
        <w:t>Он о</w:t>
      </w:r>
      <w:r w:rsidRPr="008E351C">
        <w:rPr>
          <w:rFonts w:ascii="Times New Roman" w:hAnsi="Times New Roman" w:cs="Times New Roman"/>
          <w:sz w:val="28"/>
          <w:szCs w:val="28"/>
        </w:rPr>
        <w:t>тличается повышенным содержанием цинка, бора, марганца, магния, фосфора и калия.</w:t>
      </w:r>
    </w:p>
    <w:p w:rsidR="006841C2" w:rsidRDefault="006841C2" w:rsidP="006841C2">
      <w:pPr>
        <w:shd w:val="clear" w:color="auto" w:fill="FFFFFF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Качество </w:t>
      </w:r>
      <w:r w:rsidRPr="008E351C">
        <w:rPr>
          <w:rFonts w:ascii="Times New Roman" w:hAnsi="Times New Roman" w:cs="Times New Roman"/>
          <w:bCs/>
          <w:sz w:val="28"/>
          <w:szCs w:val="28"/>
        </w:rPr>
        <w:t>жидк</w:t>
      </w:r>
      <w:r>
        <w:rPr>
          <w:rFonts w:ascii="Times New Roman" w:hAnsi="Times New Roman" w:cs="Times New Roman"/>
          <w:bCs/>
          <w:sz w:val="28"/>
          <w:szCs w:val="28"/>
        </w:rPr>
        <w:t>ого</w:t>
      </w:r>
      <w:r w:rsidRPr="008E351C">
        <w:rPr>
          <w:rFonts w:ascii="Times New Roman" w:hAnsi="Times New Roman" w:cs="Times New Roman"/>
          <w:bCs/>
          <w:sz w:val="28"/>
          <w:szCs w:val="28"/>
        </w:rPr>
        <w:t xml:space="preserve"> концентрат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8E351C">
        <w:rPr>
          <w:rFonts w:ascii="Times New Roman" w:hAnsi="Times New Roman" w:cs="Times New Roman"/>
          <w:bCs/>
          <w:sz w:val="28"/>
          <w:szCs w:val="28"/>
        </w:rPr>
        <w:t xml:space="preserve"> препарата</w:t>
      </w:r>
      <w:r>
        <w:rPr>
          <w:rFonts w:ascii="Times New Roman" w:hAnsi="Times New Roman" w:cs="Times New Roman"/>
          <w:bCs/>
          <w:sz w:val="28"/>
          <w:szCs w:val="28"/>
        </w:rPr>
        <w:t xml:space="preserve">, произведённого в </w:t>
      </w:r>
      <w:r>
        <w:rPr>
          <w:rFonts w:ascii="Times New Roman" w:hAnsi="Times New Roman" w:cs="Times New Roman"/>
          <w:sz w:val="28"/>
          <w:szCs w:val="28"/>
        </w:rPr>
        <w:t>филиале ФГБУ «Россельхозцентр» по Амурской области подтверждено рядом опытных исследований и практическим применением в Белогорском, Ивановском, Константиновском, Михайловском, Бурейском, Архаринском, Благовещенском, Серышевском районах области.</w:t>
      </w:r>
    </w:p>
    <w:p w:rsidR="006841C2" w:rsidRPr="006841C2" w:rsidRDefault="006841C2" w:rsidP="006841C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более подробной информацией о применении препарата и его приобретении </w:t>
      </w:r>
      <w:r w:rsidRPr="00DD6101">
        <w:rPr>
          <w:rFonts w:ascii="Times New Roman" w:hAnsi="Times New Roman" w:cs="Times New Roman"/>
          <w:sz w:val="28"/>
          <w:szCs w:val="28"/>
        </w:rPr>
        <w:t xml:space="preserve">обращаться в отдел защиты растений филиала </w:t>
      </w:r>
      <w:r>
        <w:rPr>
          <w:rFonts w:ascii="Times New Roman" w:hAnsi="Times New Roman" w:cs="Times New Roman"/>
          <w:sz w:val="28"/>
          <w:szCs w:val="28"/>
        </w:rPr>
        <w:t xml:space="preserve">  ФГБУ «Россельхозцентр» по Амурской области по адресу: г. Благовещенск, ул.</w:t>
      </w:r>
      <w:r w:rsidR="00A90A8B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Нагорная, д. 7;</w:t>
      </w:r>
      <w:r w:rsidRPr="00DD6101">
        <w:rPr>
          <w:rFonts w:ascii="Times New Roman" w:hAnsi="Times New Roman" w:cs="Times New Roman"/>
          <w:sz w:val="28"/>
          <w:szCs w:val="28"/>
        </w:rPr>
        <w:t xml:space="preserve"> тел: (4162)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101">
        <w:rPr>
          <w:rFonts w:ascii="Times New Roman" w:hAnsi="Times New Roman" w:cs="Times New Roman"/>
          <w:sz w:val="28"/>
          <w:szCs w:val="28"/>
        </w:rPr>
        <w:t>52-14-64</w:t>
      </w:r>
      <w:r>
        <w:rPr>
          <w:rFonts w:ascii="Times New Roman" w:hAnsi="Times New Roman" w:cs="Times New Roman"/>
          <w:sz w:val="28"/>
          <w:szCs w:val="28"/>
        </w:rPr>
        <w:t>; е</w:t>
      </w:r>
      <w:r w:rsidRPr="00DD6101">
        <w:rPr>
          <w:rFonts w:ascii="Times New Roman" w:hAnsi="Times New Roman" w:cs="Times New Roman"/>
          <w:sz w:val="28"/>
          <w:szCs w:val="28"/>
        </w:rPr>
        <w:t xml:space="preserve">-mail: </w:t>
      </w:r>
      <w:hyperlink r:id="rId10" w:history="1">
        <w:r w:rsidRPr="00DD6101">
          <w:rPr>
            <w:rStyle w:val="a5"/>
            <w:rFonts w:ascii="Times New Roman" w:hAnsi="Times New Roman" w:cs="Times New Roman"/>
            <w:sz w:val="28"/>
            <w:szCs w:val="28"/>
          </w:rPr>
          <w:t>rsc28@mail.ru</w:t>
        </w:r>
      </w:hyperlink>
      <w:r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6841C2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или районные отделы</w:t>
      </w:r>
      <w:r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</w:p>
    <w:p w:rsidR="006841C2" w:rsidRDefault="006841C2" w:rsidP="00B14FFD">
      <w:pPr>
        <w:shd w:val="clear" w:color="auto" w:fill="FFFFFF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B14FFD" w:rsidRDefault="00B14FFD" w:rsidP="00B14FFD">
      <w:pPr>
        <w:shd w:val="clear" w:color="auto" w:fill="FFFFFF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DA56F6" w:rsidRPr="008E351C" w:rsidRDefault="00DA56F6" w:rsidP="008E351C">
      <w:pPr>
        <w:jc w:val="both"/>
        <w:rPr>
          <w:sz w:val="28"/>
          <w:szCs w:val="28"/>
        </w:rPr>
      </w:pPr>
    </w:p>
    <w:p w:rsidR="00DA56F6" w:rsidRPr="008E351C" w:rsidRDefault="00DA56F6" w:rsidP="008E351C">
      <w:pPr>
        <w:jc w:val="both"/>
        <w:rPr>
          <w:sz w:val="28"/>
          <w:szCs w:val="28"/>
        </w:rPr>
      </w:pPr>
    </w:p>
    <w:sectPr w:rsidR="00DA56F6" w:rsidRPr="008E351C" w:rsidSect="00925F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DAE"/>
    <w:rsid w:val="00183F91"/>
    <w:rsid w:val="00237BC7"/>
    <w:rsid w:val="002B7DAE"/>
    <w:rsid w:val="002E622B"/>
    <w:rsid w:val="00604168"/>
    <w:rsid w:val="006841C2"/>
    <w:rsid w:val="006A549F"/>
    <w:rsid w:val="00767478"/>
    <w:rsid w:val="007C1118"/>
    <w:rsid w:val="00851EAC"/>
    <w:rsid w:val="0085575B"/>
    <w:rsid w:val="008E351C"/>
    <w:rsid w:val="00925F48"/>
    <w:rsid w:val="00A024E7"/>
    <w:rsid w:val="00A1165A"/>
    <w:rsid w:val="00A90A8B"/>
    <w:rsid w:val="00B14FFD"/>
    <w:rsid w:val="00B22B81"/>
    <w:rsid w:val="00D44680"/>
    <w:rsid w:val="00DA56F6"/>
    <w:rsid w:val="00F12263"/>
    <w:rsid w:val="00F465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6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16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168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6841C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6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16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168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6841C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3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rsc28@mail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mailto:rsc28@ma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431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Админ</cp:lastModifiedBy>
  <cp:revision>8</cp:revision>
  <cp:lastPrinted>2021-03-04T06:48:00Z</cp:lastPrinted>
  <dcterms:created xsi:type="dcterms:W3CDTF">2021-03-04T02:35:00Z</dcterms:created>
  <dcterms:modified xsi:type="dcterms:W3CDTF">2021-03-10T02:51:00Z</dcterms:modified>
</cp:coreProperties>
</file>